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786" w:type="dxa"/>
        <w:tblLook w:val="04A0"/>
      </w:tblPr>
      <w:tblGrid>
        <w:gridCol w:w="11600"/>
        <w:gridCol w:w="1600"/>
        <w:gridCol w:w="1586"/>
      </w:tblGrid>
      <w:tr w:rsidR="00DE58B2" w:rsidRPr="00CC5B4F" w:rsidTr="00CB3C54">
        <w:trPr>
          <w:tblHeader/>
        </w:trPr>
        <w:tc>
          <w:tcPr>
            <w:tcW w:w="11600" w:type="dxa"/>
            <w:shd w:val="clear" w:color="auto" w:fill="0D0D0D" w:themeFill="text1" w:themeFillTint="F2"/>
            <w:vAlign w:val="center"/>
          </w:tcPr>
          <w:p w:rsidR="00DE58B2" w:rsidRPr="0089534B" w:rsidRDefault="00DE58B2" w:rsidP="00CB3C54">
            <w:pPr>
              <w:jc w:val="center"/>
              <w:rPr>
                <w:rFonts w:asciiTheme="minorHAnsi" w:hAnsiTheme="minorHAnsi"/>
                <w:b/>
                <w:color w:val="FFFFFF" w:themeColor="background1"/>
              </w:rPr>
            </w:pPr>
            <w:r>
              <w:rPr>
                <w:rFonts w:asciiTheme="minorHAnsi" w:hAnsiTheme="minorHAnsi"/>
                <w:b/>
                <w:color w:val="FFFFFF" w:themeColor="background1"/>
              </w:rPr>
              <w:t>ΠΕΡΙΓΡΑΦΗ ΠΡΟΔΙΑΓΡΑΦΗΣ</w:t>
            </w:r>
            <w:r>
              <w:rPr>
                <w:rFonts w:asciiTheme="minorHAnsi" w:hAnsiTheme="minorHAnsi"/>
                <w:b/>
                <w:color w:val="FFFFFF" w:themeColor="background1"/>
                <w:lang w:val="en-US"/>
              </w:rPr>
              <w:t xml:space="preserve"> </w:t>
            </w:r>
            <w:r>
              <w:rPr>
                <w:rFonts w:asciiTheme="minorHAnsi" w:hAnsiTheme="minorHAnsi"/>
                <w:b/>
                <w:color w:val="FFFFFF" w:themeColor="background1"/>
              </w:rPr>
              <w:t>ΜΙΚΡΟΣΚΟΠΙΟ ΣΥΜΠΑΡΑΤΗΡΗΣΗΣ</w:t>
            </w:r>
          </w:p>
        </w:tc>
        <w:tc>
          <w:tcPr>
            <w:tcW w:w="1600" w:type="dxa"/>
            <w:shd w:val="clear" w:color="auto" w:fill="0D0D0D" w:themeFill="text1" w:themeFillTint="F2"/>
            <w:vAlign w:val="center"/>
          </w:tcPr>
          <w:p w:rsidR="00DE58B2" w:rsidRPr="00CC5B4F" w:rsidRDefault="00DE58B2" w:rsidP="00CB3C54">
            <w:pPr>
              <w:jc w:val="center"/>
              <w:rPr>
                <w:rFonts w:asciiTheme="minorHAnsi" w:hAnsiTheme="minorHAnsi"/>
                <w:b/>
                <w:color w:val="FFFFFF" w:themeColor="background1"/>
              </w:rPr>
            </w:pPr>
            <w:r>
              <w:rPr>
                <w:rFonts w:asciiTheme="minorHAnsi" w:hAnsiTheme="minorHAnsi"/>
                <w:b/>
                <w:color w:val="FFFFFF" w:themeColor="background1"/>
              </w:rPr>
              <w:t>ΤΕΚΜΗΡΙΩΣΗ</w:t>
            </w:r>
          </w:p>
        </w:tc>
        <w:tc>
          <w:tcPr>
            <w:tcW w:w="1586" w:type="dxa"/>
            <w:shd w:val="clear" w:color="auto" w:fill="0D0D0D" w:themeFill="text1" w:themeFillTint="F2"/>
          </w:tcPr>
          <w:p w:rsidR="00DE58B2" w:rsidRPr="00CC5B4F" w:rsidRDefault="00DE58B2" w:rsidP="00CB3C54">
            <w:pPr>
              <w:jc w:val="center"/>
              <w:rPr>
                <w:rFonts w:asciiTheme="minorHAnsi" w:hAnsiTheme="minorHAnsi"/>
                <w:b/>
                <w:color w:val="FFFFFF" w:themeColor="background1"/>
              </w:rPr>
            </w:pPr>
            <w:r>
              <w:rPr>
                <w:rFonts w:asciiTheme="minorHAnsi" w:hAnsiTheme="minorHAnsi"/>
                <w:b/>
                <w:color w:val="FFFFFF" w:themeColor="background1"/>
              </w:rPr>
              <w:t>ΠΑΡΑΠΟΜΠΗ</w:t>
            </w: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rPr>
              <w:t xml:space="preserve">1) </w:t>
            </w:r>
            <w:r w:rsidRPr="00B0564D">
              <w:rPr>
                <w:rFonts w:asciiTheme="minorHAnsi" w:hAnsiTheme="minorHAnsi"/>
                <w:b/>
                <w:color w:val="000000"/>
              </w:rPr>
              <w:t>Βάση</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B0564D">
              <w:rPr>
                <w:rFonts w:asciiTheme="minorHAnsi" w:hAnsiTheme="minorHAnsi"/>
                <w:color w:val="000000"/>
              </w:rPr>
              <w:t xml:space="preserve">Μεγάλη σταθερή βάση με διπλούς ομοαξονικούς κοχλίες αδρής και </w:t>
            </w:r>
            <w:proofErr w:type="spellStart"/>
            <w:r w:rsidRPr="00B0564D">
              <w:rPr>
                <w:rFonts w:asciiTheme="minorHAnsi" w:hAnsiTheme="minorHAnsi"/>
                <w:color w:val="000000"/>
              </w:rPr>
              <w:t>μικρομετρικής</w:t>
            </w:r>
            <w:proofErr w:type="spellEnd"/>
            <w:r w:rsidRPr="00B0564D">
              <w:rPr>
                <w:rFonts w:asciiTheme="minorHAnsi" w:hAnsiTheme="minorHAnsi"/>
                <w:color w:val="000000"/>
              </w:rPr>
              <w:t xml:space="preserve"> εστίασης. Θα εκτιμηθεί το μικρότερο βήμα </w:t>
            </w:r>
            <w:proofErr w:type="spellStart"/>
            <w:r w:rsidRPr="00B0564D">
              <w:rPr>
                <w:rFonts w:asciiTheme="minorHAnsi" w:hAnsiTheme="minorHAnsi"/>
                <w:color w:val="000000"/>
              </w:rPr>
              <w:t>μικρομετρικής</w:t>
            </w:r>
            <w:proofErr w:type="spellEnd"/>
            <w:r w:rsidRPr="00B0564D">
              <w:rPr>
                <w:rFonts w:asciiTheme="minorHAnsi" w:hAnsiTheme="minorHAnsi"/>
                <w:color w:val="000000"/>
              </w:rPr>
              <w:t xml:space="preserve"> εστίασης ανά περιστροφή. Να λειτουργούν σε όλο το μήκος διαδρομής της τράπεζας και να διαθέτουν βαθμονόμηση για ακρίβεια στην εστίαση. Θα εκτιμηθεί να διαθέτει σύστημα αυξομείωσης του ύψους των κοχλιών εστίασης. Επιπλέον, οι κοχλίες να διαθέτουν σύστημα με δυνατότητα ρύθμισης της ροπής τους. Να φέρει ενσωματωμένο τροφοδοτικό με ροοστάτη αυξομείωσης της έντασης φωτισμού και διακόπτη </w:t>
            </w:r>
            <w:r w:rsidRPr="00B0564D">
              <w:rPr>
                <w:rFonts w:asciiTheme="minorHAnsi" w:hAnsiTheme="minorHAnsi"/>
                <w:color w:val="000000"/>
                <w:lang w:val="en-US"/>
              </w:rPr>
              <w:t>on</w:t>
            </w:r>
            <w:r w:rsidRPr="00B0564D">
              <w:rPr>
                <w:rFonts w:asciiTheme="minorHAnsi" w:hAnsiTheme="minorHAnsi"/>
                <w:color w:val="000000"/>
              </w:rPr>
              <w:t>/</w:t>
            </w:r>
            <w:r w:rsidRPr="00B0564D">
              <w:rPr>
                <w:rFonts w:asciiTheme="minorHAnsi" w:hAnsiTheme="minorHAnsi"/>
                <w:color w:val="000000"/>
                <w:lang w:val="en-US"/>
              </w:rPr>
              <w:t>off</w:t>
            </w:r>
          </w:p>
        </w:tc>
        <w:tc>
          <w:tcPr>
            <w:tcW w:w="1600" w:type="dxa"/>
            <w:vAlign w:val="center"/>
          </w:tcPr>
          <w:p w:rsidR="00DE58B2" w:rsidRPr="00B0564D" w:rsidRDefault="00DE58B2" w:rsidP="00CB3C54">
            <w:pPr>
              <w:shd w:val="clear" w:color="auto" w:fill="FFFFFF"/>
              <w:spacing w:before="120"/>
              <w:ind w:firstLine="34"/>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ind w:firstLine="34"/>
              <w:jc w:val="center"/>
              <w:rPr>
                <w:rFonts w:asciiTheme="minorHAnsi" w:hAnsiTheme="minorHAnsi"/>
                <w:color w:val="000000"/>
              </w:rPr>
            </w:pP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rPr>
              <w:t xml:space="preserve">2) </w:t>
            </w:r>
            <w:r w:rsidRPr="00B0564D">
              <w:rPr>
                <w:rFonts w:asciiTheme="minorHAnsi" w:hAnsiTheme="minorHAnsi"/>
                <w:b/>
                <w:color w:val="000000"/>
              </w:rPr>
              <w:t>Κεφαλή</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proofErr w:type="spellStart"/>
            <w:r w:rsidRPr="00B0564D">
              <w:rPr>
                <w:rFonts w:asciiTheme="minorHAnsi" w:hAnsiTheme="minorHAnsi"/>
                <w:color w:val="000000"/>
              </w:rPr>
              <w:t>Τριοφθάλμια</w:t>
            </w:r>
            <w:proofErr w:type="spellEnd"/>
            <w:r w:rsidRPr="00B0564D">
              <w:rPr>
                <w:rFonts w:asciiTheme="minorHAnsi" w:hAnsiTheme="minorHAnsi"/>
                <w:color w:val="000000"/>
              </w:rPr>
              <w:t xml:space="preserve"> κεφαλή παρατήρησης με σταθερή κλίση, η οποία να έχει δυνατότητα περιστροφής 360° και ρύθμιση της </w:t>
            </w:r>
            <w:proofErr w:type="spellStart"/>
            <w:r w:rsidRPr="00B0564D">
              <w:rPr>
                <w:rFonts w:asciiTheme="minorHAnsi" w:hAnsiTheme="minorHAnsi"/>
                <w:color w:val="000000"/>
              </w:rPr>
              <w:t>διακορικής</w:t>
            </w:r>
            <w:proofErr w:type="spellEnd"/>
            <w:r w:rsidRPr="00B0564D">
              <w:rPr>
                <w:rFonts w:asciiTheme="minorHAnsi" w:hAnsiTheme="minorHAnsi"/>
                <w:color w:val="000000"/>
              </w:rPr>
              <w:t>. Να διαθέτει τρίτη έξοδο για σύνδεση ψηφιακής κάμερας μικροσκοπίας, με τριπλό σύστημα διαχωρισμού της δέσμης φωτός σε προσοφθάλμιους και φωτογραφική έξοδο.</w:t>
            </w:r>
          </w:p>
        </w:tc>
        <w:tc>
          <w:tcPr>
            <w:tcW w:w="1600" w:type="dxa"/>
            <w:vAlign w:val="center"/>
          </w:tcPr>
          <w:p w:rsidR="00DE58B2" w:rsidRPr="00B0564D" w:rsidRDefault="00DE58B2" w:rsidP="00CB3C54">
            <w:pPr>
              <w:shd w:val="clear" w:color="auto" w:fill="FFFFFF"/>
              <w:spacing w:before="120"/>
              <w:ind w:firstLine="34"/>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ind w:firstLine="34"/>
              <w:jc w:val="center"/>
              <w:rPr>
                <w:rFonts w:asciiTheme="minorHAnsi" w:hAnsiTheme="minorHAnsi"/>
                <w:color w:val="000000"/>
              </w:rPr>
            </w:pP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u w:val="single"/>
              </w:rPr>
              <w:t xml:space="preserve">3) </w:t>
            </w:r>
            <w:r w:rsidRPr="00B0564D">
              <w:rPr>
                <w:rFonts w:asciiTheme="minorHAnsi" w:hAnsiTheme="minorHAnsi"/>
                <w:b/>
                <w:color w:val="000000"/>
                <w:u w:val="single"/>
              </w:rPr>
              <w:t>Προσοφθάλμιοι φακοί</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B0564D">
              <w:rPr>
                <w:rFonts w:asciiTheme="minorHAnsi" w:hAnsiTheme="minorHAnsi"/>
                <w:color w:val="000000"/>
              </w:rPr>
              <w:t>Ζεύγος προσοφθάλμιων φακών 10</w:t>
            </w:r>
            <w:r w:rsidRPr="00B0564D">
              <w:rPr>
                <w:rFonts w:asciiTheme="minorHAnsi" w:hAnsiTheme="minorHAnsi"/>
                <w:color w:val="000000"/>
                <w:lang w:val="en-US"/>
              </w:rPr>
              <w:t>x</w:t>
            </w:r>
            <w:r w:rsidRPr="00B0564D">
              <w:rPr>
                <w:rFonts w:asciiTheme="minorHAnsi" w:hAnsiTheme="minorHAnsi"/>
                <w:color w:val="000000"/>
              </w:rPr>
              <w:t xml:space="preserve"> με ευρέως οπτικού πεδίου τουλάχιστον 20</w:t>
            </w:r>
            <w:r w:rsidRPr="00B0564D">
              <w:rPr>
                <w:rFonts w:asciiTheme="minorHAnsi" w:hAnsiTheme="minorHAnsi"/>
                <w:color w:val="000000"/>
                <w:lang w:val="en-US"/>
              </w:rPr>
              <w:t>mm</w:t>
            </w:r>
            <w:r w:rsidRPr="00B0564D">
              <w:rPr>
                <w:rFonts w:asciiTheme="minorHAnsi" w:hAnsiTheme="minorHAnsi"/>
                <w:color w:val="000000"/>
              </w:rPr>
              <w:t xml:space="preserve">, με ρύθμιση για την </w:t>
            </w:r>
            <w:proofErr w:type="spellStart"/>
            <w:r w:rsidRPr="00B0564D">
              <w:rPr>
                <w:rFonts w:asciiTheme="minorHAnsi" w:hAnsiTheme="minorHAnsi"/>
                <w:color w:val="000000"/>
              </w:rPr>
              <w:t>ανισομετρωπία</w:t>
            </w:r>
            <w:proofErr w:type="spellEnd"/>
            <w:r w:rsidRPr="00B0564D">
              <w:rPr>
                <w:rFonts w:asciiTheme="minorHAnsi" w:hAnsiTheme="minorHAnsi"/>
                <w:color w:val="000000"/>
              </w:rPr>
              <w:t xml:space="preserve"> του παρατηρητή και στους δύο φακούς, κατάλληλο και για διοπτροφόρους.</w:t>
            </w:r>
          </w:p>
        </w:tc>
        <w:tc>
          <w:tcPr>
            <w:tcW w:w="1600" w:type="dxa"/>
            <w:vAlign w:val="center"/>
          </w:tcPr>
          <w:p w:rsidR="00DE58B2" w:rsidRPr="00B0564D" w:rsidRDefault="00DE58B2" w:rsidP="00CB3C54">
            <w:pPr>
              <w:shd w:val="clear" w:color="auto" w:fill="FFFFFF"/>
              <w:spacing w:before="120"/>
              <w:ind w:firstLine="34"/>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ind w:firstLine="34"/>
              <w:jc w:val="center"/>
              <w:rPr>
                <w:rFonts w:asciiTheme="minorHAnsi" w:hAnsiTheme="minorHAnsi"/>
                <w:color w:val="000000"/>
              </w:rPr>
            </w:pP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u w:val="single"/>
              </w:rPr>
              <w:t xml:space="preserve">4) </w:t>
            </w:r>
            <w:r w:rsidRPr="00B0564D">
              <w:rPr>
                <w:rFonts w:asciiTheme="minorHAnsi" w:hAnsiTheme="minorHAnsi"/>
                <w:b/>
                <w:color w:val="000000"/>
                <w:u w:val="single"/>
              </w:rPr>
              <w:t>Φορέας αντικειμενικών φακών</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B0564D">
              <w:rPr>
                <w:rFonts w:asciiTheme="minorHAnsi" w:hAnsiTheme="minorHAnsi"/>
                <w:color w:val="000000"/>
              </w:rPr>
              <w:t>Περιστρεφόμενο φορέα αντικειμενικών φακών έξι (6) θέσεων, με τους αντικειμενικούς φακούς που δεν χρησιμοποιούνται να βλέπουν προς τον κορμό του μικροσκοπίου και όχι προς τον παρατηρητή, ώστε να είναι ελεύθερη η πρόσβαση στο παρασκεύασμα. Ο φορέας των φακών να έχει εργονομική ελαστική επίστρωση για εναλλαγή των φακών χωρίς να χρειάζεται ο χειριστής να αγγίζει τους φακούς.</w:t>
            </w:r>
          </w:p>
        </w:tc>
        <w:tc>
          <w:tcPr>
            <w:tcW w:w="1600" w:type="dxa"/>
            <w:vAlign w:val="center"/>
          </w:tcPr>
          <w:p w:rsidR="00DE58B2" w:rsidRPr="00B0564D" w:rsidRDefault="00DE58B2" w:rsidP="00CB3C54">
            <w:pPr>
              <w:shd w:val="clear" w:color="auto" w:fill="FFFFFF"/>
              <w:spacing w:before="120"/>
              <w:ind w:firstLine="34"/>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ind w:firstLine="34"/>
              <w:jc w:val="center"/>
              <w:rPr>
                <w:rFonts w:asciiTheme="minorHAnsi" w:hAnsiTheme="minorHAnsi"/>
                <w:color w:val="000000"/>
              </w:rPr>
            </w:pP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u w:val="single"/>
              </w:rPr>
              <w:t xml:space="preserve">5) </w:t>
            </w:r>
            <w:r w:rsidRPr="00B0564D">
              <w:rPr>
                <w:rFonts w:asciiTheme="minorHAnsi" w:hAnsiTheme="minorHAnsi"/>
                <w:b/>
                <w:color w:val="000000"/>
                <w:u w:val="single"/>
              </w:rPr>
              <w:t>Αντικειμενικοί φακοί</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color w:val="000000"/>
              </w:rPr>
            </w:pPr>
            <w:r w:rsidRPr="00B0564D">
              <w:rPr>
                <w:rFonts w:asciiTheme="minorHAnsi" w:hAnsiTheme="minorHAnsi"/>
                <w:color w:val="000000"/>
              </w:rPr>
              <w:t xml:space="preserve">Αντικειμενικούς φακούς, διορθωμένους στο άπειρο, επίπεδους </w:t>
            </w:r>
            <w:proofErr w:type="spellStart"/>
            <w:r w:rsidRPr="00B0564D">
              <w:rPr>
                <w:rFonts w:asciiTheme="minorHAnsi" w:hAnsiTheme="minorHAnsi"/>
                <w:color w:val="000000"/>
              </w:rPr>
              <w:t>αχρωματικούς</w:t>
            </w:r>
            <w:proofErr w:type="spellEnd"/>
            <w:r w:rsidRPr="00B0564D">
              <w:rPr>
                <w:rFonts w:asciiTheme="minorHAnsi" w:hAnsiTheme="minorHAnsi"/>
                <w:color w:val="000000"/>
              </w:rPr>
              <w:t xml:space="preserve"> κατάλληλους για φωτεινό / σκοτεινό πεδίο και πόλωση, ως εξής: 10Χ, 20Χ, 40Χ, 100Χ. Θα εκτιμηθεί το μεγαλύτερο αριθμητικό άνοιγμα.</w:t>
            </w:r>
          </w:p>
        </w:tc>
        <w:tc>
          <w:tcPr>
            <w:tcW w:w="1600" w:type="dxa"/>
            <w:vAlign w:val="center"/>
          </w:tcPr>
          <w:p w:rsidR="00DE58B2" w:rsidRPr="00B0564D" w:rsidRDefault="00DE58B2" w:rsidP="00CB3C54">
            <w:pPr>
              <w:shd w:val="clear" w:color="auto" w:fill="FFFFFF"/>
              <w:spacing w:before="120"/>
              <w:ind w:firstLine="34"/>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ind w:firstLine="34"/>
              <w:jc w:val="center"/>
              <w:rPr>
                <w:rFonts w:asciiTheme="minorHAnsi" w:hAnsiTheme="minorHAnsi"/>
                <w:color w:val="000000"/>
              </w:rPr>
            </w:pP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u w:val="single"/>
              </w:rPr>
              <w:t xml:space="preserve">6) </w:t>
            </w:r>
            <w:r w:rsidRPr="00B0564D">
              <w:rPr>
                <w:rFonts w:asciiTheme="minorHAnsi" w:hAnsiTheme="minorHAnsi"/>
                <w:b/>
                <w:color w:val="000000"/>
                <w:u w:val="single"/>
              </w:rPr>
              <w:t>Τράπεζα</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B0564D">
              <w:rPr>
                <w:rFonts w:asciiTheme="minorHAnsi" w:hAnsiTheme="minorHAnsi"/>
                <w:color w:val="000000"/>
              </w:rPr>
              <w:t xml:space="preserve">Διπλή </w:t>
            </w:r>
            <w:proofErr w:type="spellStart"/>
            <w:r w:rsidRPr="00B0564D">
              <w:rPr>
                <w:rFonts w:asciiTheme="minorHAnsi" w:hAnsiTheme="minorHAnsi"/>
                <w:color w:val="000000"/>
              </w:rPr>
              <w:t>σταυροτράπεζα</w:t>
            </w:r>
            <w:proofErr w:type="spellEnd"/>
            <w:r w:rsidRPr="00B0564D">
              <w:rPr>
                <w:rFonts w:asciiTheme="minorHAnsi" w:hAnsiTheme="minorHAnsi"/>
                <w:color w:val="000000"/>
              </w:rPr>
              <w:t xml:space="preserve"> με προστατευτική κεραμική επίστρωση </w:t>
            </w:r>
            <w:proofErr w:type="spellStart"/>
            <w:r w:rsidRPr="00B0564D">
              <w:rPr>
                <w:rFonts w:asciiTheme="minorHAnsi" w:hAnsiTheme="minorHAnsi"/>
                <w:color w:val="000000"/>
              </w:rPr>
              <w:t>συγκρατητήρα</w:t>
            </w:r>
            <w:proofErr w:type="spellEnd"/>
            <w:r w:rsidRPr="00B0564D">
              <w:rPr>
                <w:rFonts w:asciiTheme="minorHAnsi" w:hAnsiTheme="minorHAnsi"/>
                <w:color w:val="000000"/>
              </w:rPr>
              <w:t xml:space="preserve"> δείγματος και κλίμακα </w:t>
            </w:r>
            <w:proofErr w:type="spellStart"/>
            <w:r w:rsidRPr="00B0564D">
              <w:rPr>
                <w:rFonts w:asciiTheme="minorHAnsi" w:hAnsiTheme="minorHAnsi"/>
                <w:color w:val="000000"/>
              </w:rPr>
              <w:t>βερνιέρου</w:t>
            </w:r>
            <w:proofErr w:type="spellEnd"/>
            <w:r w:rsidRPr="00B0564D">
              <w:rPr>
                <w:rFonts w:asciiTheme="minorHAnsi" w:hAnsiTheme="minorHAnsi"/>
                <w:color w:val="000000"/>
              </w:rPr>
              <w:t xml:space="preserve">. Να συνοδεύεται από </w:t>
            </w:r>
            <w:proofErr w:type="spellStart"/>
            <w:r w:rsidRPr="00B0564D">
              <w:rPr>
                <w:rFonts w:asciiTheme="minorHAnsi" w:hAnsiTheme="minorHAnsi"/>
                <w:color w:val="000000"/>
              </w:rPr>
              <w:t>συγκρατητήρα</w:t>
            </w:r>
            <w:proofErr w:type="spellEnd"/>
            <w:r w:rsidRPr="00B0564D">
              <w:rPr>
                <w:rFonts w:asciiTheme="minorHAnsi" w:hAnsiTheme="minorHAnsi"/>
                <w:color w:val="000000"/>
              </w:rPr>
              <w:t xml:space="preserve"> παρασκευασμάτων ο οποίος να επιτρέπει την τοποθέτηση πλακιδίων με το ένα χέρι χωρίς να χρειάζεται ο χειριστής να απομακρύνει και τα δύο χέρια από τους κοχλίες χειρισμού του οργάνου. Η τράπεζα να διαθέτει σύστημα χειρισμού με ρύθμιση της σκληρότητας μετακίνησης και του ύψους για να μπορεί ο χειριστής να ακουμπά τα χέρια του στον πάγκο εργασίας κατά τον χειρισμό. Το σύστημα του χειριστηρίου να/έχει δυνατότητα τοποθέτησης του στην αριστερή ή στην</w:t>
            </w:r>
            <w:r>
              <w:rPr>
                <w:rFonts w:asciiTheme="minorHAnsi" w:hAnsiTheme="minorHAnsi"/>
                <w:color w:val="000000"/>
              </w:rPr>
              <w:t xml:space="preserve"> </w:t>
            </w:r>
            <w:r w:rsidRPr="00B0564D">
              <w:rPr>
                <w:rFonts w:asciiTheme="minorHAnsi" w:hAnsiTheme="minorHAnsi"/>
                <w:color w:val="000000"/>
              </w:rPr>
              <w:t>δεξιά πλευρά της τράπεζας. Η εναλλαγή της τοποθέτησης του χειριστηρίου από την μια πλευρά της τράπεζας στην άλλη να γίνεται από τον χειριστή εντός ελάχιστου χρόνου.</w:t>
            </w:r>
          </w:p>
        </w:tc>
        <w:tc>
          <w:tcPr>
            <w:tcW w:w="1600" w:type="dxa"/>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u w:val="single"/>
              </w:rPr>
              <w:t xml:space="preserve">7) </w:t>
            </w:r>
            <w:r w:rsidRPr="00B0564D">
              <w:rPr>
                <w:rFonts w:asciiTheme="minorHAnsi" w:hAnsiTheme="minorHAnsi"/>
                <w:b/>
                <w:color w:val="000000"/>
                <w:u w:val="single"/>
              </w:rPr>
              <w:t>Πυκνωτής</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B0564D">
              <w:rPr>
                <w:rFonts w:asciiTheme="minorHAnsi" w:hAnsiTheme="minorHAnsi"/>
                <w:color w:val="000000"/>
              </w:rPr>
              <w:lastRenderedPageBreak/>
              <w:t xml:space="preserve">Πυκνωτή τύπου </w:t>
            </w:r>
            <w:proofErr w:type="spellStart"/>
            <w:r w:rsidRPr="00B0564D">
              <w:rPr>
                <w:rFonts w:asciiTheme="minorHAnsi" w:hAnsiTheme="minorHAnsi"/>
                <w:color w:val="000000"/>
                <w:lang w:val="en-US"/>
              </w:rPr>
              <w:t>Abbe</w:t>
            </w:r>
            <w:proofErr w:type="spellEnd"/>
            <w:r w:rsidRPr="00B0564D">
              <w:rPr>
                <w:rFonts w:asciiTheme="minorHAnsi" w:hAnsiTheme="minorHAnsi"/>
                <w:color w:val="000000"/>
              </w:rPr>
              <w:t xml:space="preserve"> με αριθμητικό άνοιγμα Ν.Α. 0.90/1.25. Να είναι </w:t>
            </w:r>
            <w:proofErr w:type="spellStart"/>
            <w:r w:rsidRPr="00B0564D">
              <w:rPr>
                <w:rFonts w:asciiTheme="minorHAnsi" w:hAnsiTheme="minorHAnsi"/>
                <w:color w:val="000000"/>
              </w:rPr>
              <w:t>επικεντρούμενος</w:t>
            </w:r>
            <w:proofErr w:type="spellEnd"/>
            <w:r w:rsidRPr="00B0564D">
              <w:rPr>
                <w:rFonts w:asciiTheme="minorHAnsi" w:hAnsiTheme="minorHAnsi"/>
                <w:color w:val="000000"/>
              </w:rPr>
              <w:t xml:space="preserve"> για τεχνική </w:t>
            </w:r>
            <w:r w:rsidRPr="00B0564D">
              <w:rPr>
                <w:rFonts w:asciiTheme="minorHAnsi" w:hAnsiTheme="minorHAnsi"/>
                <w:color w:val="000000"/>
                <w:lang w:val="en-US"/>
              </w:rPr>
              <w:t>Koehler</w:t>
            </w:r>
            <w:r w:rsidRPr="00B0564D">
              <w:rPr>
                <w:rFonts w:asciiTheme="minorHAnsi" w:hAnsiTheme="minorHAnsi"/>
                <w:color w:val="000000"/>
              </w:rPr>
              <w:t>, να φέρει διάφραγμα ίριδας και να δέχεται κατακόρυφη κίνηση με αμφίπλευρους κοχλίες, καθώς και ρύθμιση του ανώτατου ορίου μετακίνησης του, για την προστασία των παρασκευασμάτων. Το διάφραγμα ίριδας να είναι κωδικοποιημένο και να αναγράφονται στο εμπρός τμήμα του πυκνωτή οι σωστές θέσεις ρύθμισης του διαφράγματος για την βέλτιστη παρατήρηση με κάθε αντικειμενικό φακό.</w:t>
            </w:r>
          </w:p>
        </w:tc>
        <w:tc>
          <w:tcPr>
            <w:tcW w:w="1600" w:type="dxa"/>
            <w:vAlign w:val="center"/>
          </w:tcPr>
          <w:p w:rsidR="00DE58B2" w:rsidRPr="00B0564D" w:rsidRDefault="00DE58B2" w:rsidP="00CB3C54">
            <w:pPr>
              <w:shd w:val="clear" w:color="auto" w:fill="FFFFFF"/>
              <w:spacing w:before="120"/>
              <w:ind w:firstLine="34"/>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ind w:firstLine="34"/>
              <w:jc w:val="center"/>
              <w:rPr>
                <w:rFonts w:asciiTheme="minorHAnsi" w:hAnsiTheme="minorHAnsi"/>
                <w:color w:val="000000"/>
              </w:rPr>
            </w:pPr>
          </w:p>
        </w:tc>
      </w:tr>
      <w:tr w:rsidR="00DE58B2" w:rsidRPr="00B0564D" w:rsidTr="00CB3C54">
        <w:tc>
          <w:tcPr>
            <w:tcW w:w="11600" w:type="dxa"/>
            <w:shd w:val="solid" w:color="D9D9D9" w:themeColor="background1" w:themeShade="D9" w:fill="D9D9D9" w:themeFill="background1" w:themeFillShade="D9"/>
            <w:vAlign w:val="center"/>
          </w:tcPr>
          <w:p w:rsidR="00DE58B2" w:rsidRPr="00B0564D" w:rsidRDefault="00DE58B2" w:rsidP="00CB3C54">
            <w:pPr>
              <w:jc w:val="center"/>
              <w:rPr>
                <w:rFonts w:asciiTheme="minorHAnsi" w:hAnsiTheme="minorHAnsi"/>
                <w:b/>
                <w:color w:val="000000"/>
              </w:rPr>
            </w:pPr>
            <w:r>
              <w:rPr>
                <w:rFonts w:asciiTheme="minorHAnsi" w:hAnsiTheme="minorHAnsi"/>
                <w:b/>
                <w:color w:val="000000"/>
                <w:u w:val="single"/>
              </w:rPr>
              <w:t xml:space="preserve">8) </w:t>
            </w:r>
            <w:r w:rsidRPr="00B0564D">
              <w:rPr>
                <w:rFonts w:asciiTheme="minorHAnsi" w:hAnsiTheme="minorHAnsi"/>
                <w:b/>
                <w:color w:val="000000"/>
                <w:u w:val="single"/>
              </w:rPr>
              <w:t>Φωτιστική πηγή</w:t>
            </w:r>
          </w:p>
        </w:tc>
        <w:tc>
          <w:tcPr>
            <w:tcW w:w="1600" w:type="dxa"/>
            <w:shd w:val="clear" w:color="auto" w:fill="D9D9D9" w:themeFill="background1" w:themeFillShade="D9"/>
            <w:vAlign w:val="center"/>
          </w:tcPr>
          <w:p w:rsidR="00DE58B2" w:rsidRPr="00B0564D" w:rsidRDefault="00DE58B2" w:rsidP="00CB3C54">
            <w:pPr>
              <w:jc w:val="center"/>
              <w:rPr>
                <w:rFonts w:asciiTheme="minorHAnsi" w:hAnsiTheme="minorHAnsi"/>
                <w:b/>
                <w:color w:val="000000"/>
              </w:rPr>
            </w:pPr>
          </w:p>
        </w:tc>
        <w:tc>
          <w:tcPr>
            <w:tcW w:w="1586" w:type="dxa"/>
            <w:shd w:val="clear" w:color="auto" w:fill="D9D9D9" w:themeFill="background1" w:themeFillShade="D9"/>
          </w:tcPr>
          <w:p w:rsidR="00DE58B2" w:rsidRPr="00B0564D" w:rsidRDefault="00DE58B2" w:rsidP="00CB3C54">
            <w:pPr>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CC5B4F">
              <w:rPr>
                <w:rFonts w:asciiTheme="minorHAnsi" w:hAnsiTheme="minorHAnsi"/>
                <w:b/>
                <w:color w:val="000000"/>
              </w:rPr>
              <w:t>8.1</w:t>
            </w:r>
            <w:r>
              <w:rPr>
                <w:rFonts w:asciiTheme="minorHAnsi" w:hAnsiTheme="minorHAnsi"/>
                <w:color w:val="000000"/>
              </w:rPr>
              <w:t xml:space="preserve"> </w:t>
            </w:r>
            <w:r w:rsidRPr="00B0564D">
              <w:rPr>
                <w:rFonts w:asciiTheme="minorHAnsi" w:hAnsiTheme="minorHAnsi"/>
                <w:color w:val="000000"/>
              </w:rPr>
              <w:t xml:space="preserve">Φωτιστική πηγή </w:t>
            </w:r>
            <w:r w:rsidRPr="00B0564D">
              <w:rPr>
                <w:rFonts w:asciiTheme="minorHAnsi" w:hAnsiTheme="minorHAnsi"/>
                <w:color w:val="000000"/>
                <w:lang w:val="en-US"/>
              </w:rPr>
              <w:t>LED</w:t>
            </w:r>
            <w:r w:rsidRPr="00B0564D">
              <w:rPr>
                <w:rFonts w:asciiTheme="minorHAnsi" w:hAnsiTheme="minorHAnsi"/>
                <w:color w:val="000000"/>
              </w:rPr>
              <w:t xml:space="preserve"> με τάση λειτουργίας 12</w:t>
            </w:r>
            <w:r w:rsidRPr="00B0564D">
              <w:rPr>
                <w:rFonts w:asciiTheme="minorHAnsi" w:hAnsiTheme="minorHAnsi"/>
                <w:color w:val="000000"/>
                <w:lang w:val="en-US"/>
              </w:rPr>
              <w:t>Volt</w:t>
            </w:r>
            <w:r w:rsidRPr="00B0564D">
              <w:rPr>
                <w:rFonts w:asciiTheme="minorHAnsi" w:hAnsiTheme="minorHAnsi"/>
                <w:color w:val="000000"/>
              </w:rPr>
              <w:t xml:space="preserve">. Να φέρει διακόπτη </w:t>
            </w:r>
            <w:r w:rsidRPr="00B0564D">
              <w:rPr>
                <w:rFonts w:asciiTheme="minorHAnsi" w:hAnsiTheme="minorHAnsi"/>
                <w:color w:val="000000"/>
                <w:lang w:val="en-US"/>
              </w:rPr>
              <w:t>on</w:t>
            </w:r>
            <w:r w:rsidRPr="00B0564D">
              <w:rPr>
                <w:rFonts w:asciiTheme="minorHAnsi" w:hAnsiTheme="minorHAnsi"/>
                <w:color w:val="000000"/>
              </w:rPr>
              <w:t>/</w:t>
            </w:r>
            <w:r w:rsidRPr="00B0564D">
              <w:rPr>
                <w:rFonts w:asciiTheme="minorHAnsi" w:hAnsiTheme="minorHAnsi"/>
                <w:color w:val="000000"/>
                <w:lang w:val="en-US"/>
              </w:rPr>
              <w:t>off</w:t>
            </w:r>
            <w:r w:rsidRPr="00B0564D">
              <w:rPr>
                <w:rFonts w:asciiTheme="minorHAnsi" w:hAnsiTheme="minorHAnsi"/>
                <w:color w:val="000000"/>
              </w:rPr>
              <w:t xml:space="preserve"> φωτιζόμενο, τοποθετημένο στο εμπρός τμήμα του οργάνου, Η πηγή να είναι τοποθετημένη εσωτερικά του κορμού του μικροσκοπίου για άμεσο φωτισμό. Να διαθέτει λυχνία με μεγάλη διάρκεια ζωής (έως και 100.000 ώρες) και να μην απαιτεί αλλαγή λυχνίας. Για τη ρύθμιση της έντασης του, το μικροσκόπιο να διαθέτει </w:t>
            </w:r>
            <w:proofErr w:type="spellStart"/>
            <w:r w:rsidRPr="00B0564D">
              <w:rPr>
                <w:rFonts w:asciiTheme="minorHAnsi" w:hAnsiTheme="minorHAnsi"/>
                <w:color w:val="000000"/>
              </w:rPr>
              <w:t>κομβίο</w:t>
            </w:r>
            <w:proofErr w:type="spellEnd"/>
            <w:r w:rsidRPr="00B0564D">
              <w:rPr>
                <w:rFonts w:asciiTheme="minorHAnsi" w:hAnsiTheme="minorHAnsi"/>
                <w:color w:val="000000"/>
              </w:rPr>
              <w:t xml:space="preserve"> συνεχούς ρύθμισης, τοποθετημένο σε εργονομική θέση στο πλάι του κορμού του, για ευκολία στον χειρισμό του.</w:t>
            </w:r>
          </w:p>
        </w:tc>
        <w:tc>
          <w:tcPr>
            <w:tcW w:w="1600" w:type="dxa"/>
            <w:vMerge w:val="restart"/>
            <w:vAlign w:val="center"/>
          </w:tcPr>
          <w:p w:rsidR="00DE58B2" w:rsidRPr="00B0564D" w:rsidRDefault="00DE58B2" w:rsidP="00CB3C54">
            <w:pPr>
              <w:shd w:val="clear" w:color="auto" w:fill="FFFFFF"/>
              <w:spacing w:before="120"/>
              <w:ind w:firstLine="34"/>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ind w:firstLine="34"/>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CC5B4F">
              <w:rPr>
                <w:rFonts w:asciiTheme="minorHAnsi" w:hAnsiTheme="minorHAnsi"/>
                <w:b/>
                <w:color w:val="000000"/>
              </w:rPr>
              <w:t>8.2</w:t>
            </w:r>
            <w:r>
              <w:rPr>
                <w:rFonts w:asciiTheme="minorHAnsi" w:hAnsiTheme="minorHAnsi"/>
                <w:color w:val="000000"/>
              </w:rPr>
              <w:t xml:space="preserve"> </w:t>
            </w:r>
            <w:r w:rsidRPr="00B0564D">
              <w:rPr>
                <w:rFonts w:asciiTheme="minorHAnsi" w:hAnsiTheme="minorHAnsi"/>
                <w:color w:val="000000"/>
              </w:rPr>
              <w:t xml:space="preserve">Να συνοδεύεται από γέφυρα </w:t>
            </w:r>
            <w:proofErr w:type="spellStart"/>
            <w:r w:rsidRPr="00B0564D">
              <w:rPr>
                <w:rFonts w:asciiTheme="minorHAnsi" w:hAnsiTheme="minorHAnsi"/>
                <w:color w:val="000000"/>
              </w:rPr>
              <w:t>συμπαρατήρησης</w:t>
            </w:r>
            <w:proofErr w:type="spellEnd"/>
            <w:r w:rsidRPr="00B0564D">
              <w:rPr>
                <w:rFonts w:asciiTheme="minorHAnsi" w:hAnsiTheme="minorHAnsi"/>
                <w:color w:val="000000"/>
              </w:rPr>
              <w:t xml:space="preserve"> 2 ατόμων, το οποίο να έχει δυνατότητα να τοποθετηθεί πλευρικά (</w:t>
            </w:r>
            <w:proofErr w:type="spellStart"/>
            <w:r w:rsidRPr="00B0564D">
              <w:rPr>
                <w:rFonts w:asciiTheme="minorHAnsi" w:hAnsiTheme="minorHAnsi"/>
                <w:color w:val="000000"/>
                <w:lang w:val="en-US"/>
              </w:rPr>
              <w:t>sidebyside</w:t>
            </w:r>
            <w:proofErr w:type="spellEnd"/>
            <w:r w:rsidRPr="00B0564D">
              <w:rPr>
                <w:rFonts w:asciiTheme="minorHAnsi" w:hAnsiTheme="minorHAnsi"/>
                <w:color w:val="000000"/>
              </w:rPr>
              <w:t>) ή αντικριστά (</w:t>
            </w:r>
            <w:proofErr w:type="spellStart"/>
            <w:r w:rsidRPr="00B0564D">
              <w:rPr>
                <w:rFonts w:asciiTheme="minorHAnsi" w:hAnsiTheme="minorHAnsi"/>
                <w:color w:val="000000"/>
                <w:lang w:val="en-US"/>
              </w:rPr>
              <w:t>facetoface</w:t>
            </w:r>
            <w:proofErr w:type="spellEnd"/>
            <w:r w:rsidRPr="00B0564D">
              <w:rPr>
                <w:rFonts w:asciiTheme="minorHAnsi" w:hAnsiTheme="minorHAnsi"/>
                <w:color w:val="000000"/>
              </w:rPr>
              <w:t>),</w:t>
            </w:r>
          </w:p>
        </w:tc>
        <w:tc>
          <w:tcPr>
            <w:tcW w:w="1600" w:type="dxa"/>
            <w:vMerge/>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CC5B4F">
              <w:rPr>
                <w:rFonts w:asciiTheme="minorHAnsi" w:hAnsiTheme="minorHAnsi"/>
                <w:b/>
                <w:color w:val="000000"/>
              </w:rPr>
              <w:t>8.3</w:t>
            </w:r>
            <w:r>
              <w:rPr>
                <w:rFonts w:asciiTheme="minorHAnsi" w:hAnsiTheme="minorHAnsi"/>
                <w:color w:val="000000"/>
              </w:rPr>
              <w:t xml:space="preserve"> </w:t>
            </w:r>
            <w:r w:rsidRPr="00B0564D">
              <w:rPr>
                <w:rFonts w:asciiTheme="minorHAnsi" w:hAnsiTheme="minorHAnsi"/>
                <w:color w:val="000000"/>
              </w:rPr>
              <w:t xml:space="preserve">Να είναι εξοπλισμένη με </w:t>
            </w:r>
            <w:proofErr w:type="spellStart"/>
            <w:r w:rsidRPr="00B0564D">
              <w:rPr>
                <w:rFonts w:asciiTheme="minorHAnsi" w:hAnsiTheme="minorHAnsi"/>
                <w:color w:val="000000"/>
              </w:rPr>
              <w:t>διοφθάλμια</w:t>
            </w:r>
            <w:proofErr w:type="spellEnd"/>
            <w:r w:rsidRPr="00B0564D">
              <w:rPr>
                <w:rFonts w:asciiTheme="minorHAnsi" w:hAnsiTheme="minorHAnsi"/>
                <w:color w:val="000000"/>
              </w:rPr>
              <w:t xml:space="preserve"> κεφαλή με δυνατότητα περιστροφής και ρύθμισης και στις δυο διευθύνσεις. Με ρύθμιση της </w:t>
            </w:r>
            <w:proofErr w:type="spellStart"/>
            <w:r w:rsidRPr="00B0564D">
              <w:rPr>
                <w:rFonts w:asciiTheme="minorHAnsi" w:hAnsiTheme="minorHAnsi"/>
                <w:color w:val="000000"/>
              </w:rPr>
              <w:t>διακορικής</w:t>
            </w:r>
            <w:proofErr w:type="spellEnd"/>
            <w:r w:rsidRPr="00B0564D">
              <w:rPr>
                <w:rFonts w:asciiTheme="minorHAnsi" w:hAnsiTheme="minorHAnsi"/>
                <w:color w:val="000000"/>
              </w:rPr>
              <w:t xml:space="preserve"> απόστασης (55-75</w:t>
            </w:r>
            <w:r w:rsidRPr="00B0564D">
              <w:rPr>
                <w:rFonts w:asciiTheme="minorHAnsi" w:hAnsiTheme="minorHAnsi"/>
                <w:color w:val="000000"/>
                <w:lang w:val="en-US"/>
              </w:rPr>
              <w:t>mm</w:t>
            </w:r>
            <w:r w:rsidRPr="00B0564D">
              <w:rPr>
                <w:rFonts w:asciiTheme="minorHAnsi" w:hAnsiTheme="minorHAnsi"/>
                <w:color w:val="000000"/>
              </w:rPr>
              <w:t>).</w:t>
            </w:r>
          </w:p>
        </w:tc>
        <w:tc>
          <w:tcPr>
            <w:tcW w:w="1600" w:type="dxa"/>
            <w:vMerge/>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CC5B4F">
              <w:rPr>
                <w:rFonts w:asciiTheme="minorHAnsi" w:hAnsiTheme="minorHAnsi"/>
                <w:b/>
                <w:color w:val="000000"/>
              </w:rPr>
              <w:t>8.4</w:t>
            </w:r>
            <w:r>
              <w:rPr>
                <w:rFonts w:asciiTheme="minorHAnsi" w:hAnsiTheme="minorHAnsi"/>
                <w:color w:val="000000"/>
              </w:rPr>
              <w:t xml:space="preserve"> </w:t>
            </w:r>
            <w:r w:rsidRPr="00B0564D">
              <w:rPr>
                <w:rFonts w:asciiTheme="minorHAnsi" w:hAnsiTheme="minorHAnsi"/>
                <w:color w:val="000000"/>
              </w:rPr>
              <w:t>Να φέρει ζεύγος προσοφθάλμιων φακών, ευρέως οπτικού πεδίου 10</w:t>
            </w:r>
            <w:r w:rsidRPr="00B0564D">
              <w:rPr>
                <w:rFonts w:asciiTheme="minorHAnsi" w:hAnsiTheme="minorHAnsi"/>
                <w:color w:val="000000"/>
                <w:lang w:val="en-US"/>
              </w:rPr>
              <w:t>x</w:t>
            </w:r>
            <w:r w:rsidRPr="00B0564D">
              <w:rPr>
                <w:rFonts w:asciiTheme="minorHAnsi" w:hAnsiTheme="minorHAnsi"/>
                <w:color w:val="000000"/>
              </w:rPr>
              <w:t xml:space="preserve"> με εύρος οπτικού πεδίου τουλάχιστον 20</w:t>
            </w:r>
            <w:r w:rsidRPr="00B0564D">
              <w:rPr>
                <w:rFonts w:asciiTheme="minorHAnsi" w:hAnsiTheme="minorHAnsi"/>
                <w:color w:val="000000"/>
                <w:lang w:val="en-US"/>
              </w:rPr>
              <w:t>mm</w:t>
            </w:r>
            <w:r w:rsidRPr="00B0564D">
              <w:rPr>
                <w:rFonts w:asciiTheme="minorHAnsi" w:hAnsiTheme="minorHAnsi"/>
                <w:color w:val="000000"/>
              </w:rPr>
              <w:t>, ρυθμιζόμενοι και οι δύο, κατάλληλοι και για διοπτροφόρους.</w:t>
            </w:r>
          </w:p>
        </w:tc>
        <w:tc>
          <w:tcPr>
            <w:tcW w:w="1600" w:type="dxa"/>
            <w:vMerge/>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sidRPr="00CC5B4F">
              <w:rPr>
                <w:rFonts w:asciiTheme="minorHAnsi" w:hAnsiTheme="minorHAnsi"/>
                <w:b/>
                <w:color w:val="000000"/>
              </w:rPr>
              <w:t>8.5</w:t>
            </w:r>
            <w:r>
              <w:rPr>
                <w:rFonts w:asciiTheme="minorHAnsi" w:hAnsiTheme="minorHAnsi"/>
                <w:color w:val="000000"/>
              </w:rPr>
              <w:t xml:space="preserve"> </w:t>
            </w:r>
            <w:r w:rsidRPr="00B0564D">
              <w:rPr>
                <w:rFonts w:asciiTheme="minorHAnsi" w:hAnsiTheme="minorHAnsi"/>
                <w:color w:val="000000"/>
              </w:rPr>
              <w:t xml:space="preserve">Να έχουν και οι δύο τη δυνατότητα να φέρουν </w:t>
            </w:r>
            <w:proofErr w:type="spellStart"/>
            <w:r w:rsidRPr="00B0564D">
              <w:rPr>
                <w:rFonts w:asciiTheme="minorHAnsi" w:hAnsiTheme="minorHAnsi"/>
                <w:color w:val="000000"/>
              </w:rPr>
              <w:t>μικρομετρικές</w:t>
            </w:r>
            <w:proofErr w:type="spellEnd"/>
            <w:r w:rsidRPr="00B0564D">
              <w:rPr>
                <w:rFonts w:asciiTheme="minorHAnsi" w:hAnsiTheme="minorHAnsi"/>
                <w:color w:val="000000"/>
              </w:rPr>
              <w:t xml:space="preserve"> κλίμακες.</w:t>
            </w:r>
          </w:p>
        </w:tc>
        <w:tc>
          <w:tcPr>
            <w:tcW w:w="1600" w:type="dxa"/>
            <w:vMerge/>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Pr>
                <w:rFonts w:asciiTheme="minorHAnsi" w:hAnsiTheme="minorHAnsi"/>
                <w:b/>
                <w:color w:val="000000"/>
              </w:rPr>
              <w:t xml:space="preserve">8.6 </w:t>
            </w:r>
            <w:r w:rsidRPr="00B0564D">
              <w:rPr>
                <w:rFonts w:asciiTheme="minorHAnsi" w:hAnsiTheme="minorHAnsi"/>
                <w:color w:val="000000"/>
              </w:rPr>
              <w:t xml:space="preserve">Να φέρει κινητό φωτεινό δείκτη ρυθμιζόμενης έντασης τύπου  </w:t>
            </w:r>
            <w:r w:rsidRPr="00B0564D">
              <w:rPr>
                <w:rFonts w:asciiTheme="minorHAnsi" w:hAnsiTheme="minorHAnsi"/>
                <w:color w:val="000000"/>
                <w:lang w:val="en-US"/>
              </w:rPr>
              <w:t>LED</w:t>
            </w:r>
            <w:r w:rsidRPr="00B0564D">
              <w:rPr>
                <w:rFonts w:asciiTheme="minorHAnsi" w:hAnsiTheme="minorHAnsi"/>
                <w:color w:val="000000"/>
              </w:rPr>
              <w:t xml:space="preserve"> που να μπορεί να διατρέχει το πεδίο με την βοήθεια </w:t>
            </w:r>
            <w:proofErr w:type="spellStart"/>
            <w:r w:rsidRPr="00B0564D">
              <w:rPr>
                <w:rFonts w:asciiTheme="minorHAnsi" w:hAnsiTheme="minorHAnsi"/>
                <w:color w:val="000000"/>
              </w:rPr>
              <w:t>μοχλίσκου</w:t>
            </w:r>
            <w:proofErr w:type="spellEnd"/>
          </w:p>
        </w:tc>
        <w:tc>
          <w:tcPr>
            <w:tcW w:w="1600" w:type="dxa"/>
            <w:vMerge/>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Pr>
                <w:rFonts w:asciiTheme="minorHAnsi" w:hAnsiTheme="minorHAnsi"/>
                <w:b/>
                <w:color w:val="000000"/>
              </w:rPr>
              <w:t xml:space="preserve">8.7 </w:t>
            </w:r>
            <w:r w:rsidRPr="00B0564D">
              <w:rPr>
                <w:rFonts w:asciiTheme="minorHAnsi" w:hAnsiTheme="minorHAnsi"/>
                <w:color w:val="000000"/>
              </w:rPr>
              <w:t>Ο φωτεινός δείκτης να τροφοδοτείται από ρευματολήπτη χαμηλής τάσης.</w:t>
            </w:r>
          </w:p>
        </w:tc>
        <w:tc>
          <w:tcPr>
            <w:tcW w:w="1600" w:type="dxa"/>
            <w:vMerge/>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shd w:val="clear" w:color="auto" w:fill="FFFFFF"/>
              <w:spacing w:before="120"/>
              <w:jc w:val="center"/>
              <w:rPr>
                <w:rFonts w:asciiTheme="minorHAnsi" w:hAnsiTheme="minorHAnsi"/>
              </w:rPr>
            </w:pPr>
            <w:r>
              <w:rPr>
                <w:rFonts w:asciiTheme="minorHAnsi" w:hAnsiTheme="minorHAnsi"/>
                <w:b/>
                <w:color w:val="000000"/>
              </w:rPr>
              <w:t xml:space="preserve">8.8 </w:t>
            </w:r>
            <w:r w:rsidRPr="00B0564D">
              <w:rPr>
                <w:rFonts w:asciiTheme="minorHAnsi" w:hAnsiTheme="minorHAnsi"/>
                <w:color w:val="000000"/>
              </w:rPr>
              <w:t xml:space="preserve">Να ακολουθείται από προστατευτικό κάλυμμα σκόνης, το οποίο να καλύπτει το μικροσκόπιο και τη γέφυρα </w:t>
            </w:r>
            <w:proofErr w:type="spellStart"/>
            <w:r w:rsidRPr="00B0564D">
              <w:rPr>
                <w:rFonts w:asciiTheme="minorHAnsi" w:hAnsiTheme="minorHAnsi"/>
                <w:color w:val="000000"/>
              </w:rPr>
              <w:t>συμπαρατήρησης</w:t>
            </w:r>
            <w:proofErr w:type="spellEnd"/>
            <w:r w:rsidRPr="00B0564D">
              <w:rPr>
                <w:rFonts w:asciiTheme="minorHAnsi" w:hAnsiTheme="minorHAnsi"/>
                <w:color w:val="000000"/>
              </w:rPr>
              <w:t>, και λάδι για τον καταδυτικό φακό.</w:t>
            </w:r>
          </w:p>
        </w:tc>
        <w:tc>
          <w:tcPr>
            <w:tcW w:w="1600" w:type="dxa"/>
            <w:vMerge/>
            <w:vAlign w:val="center"/>
          </w:tcPr>
          <w:p w:rsidR="00DE58B2" w:rsidRPr="00B0564D" w:rsidRDefault="00DE58B2" w:rsidP="00CB3C54">
            <w:pPr>
              <w:shd w:val="clear" w:color="auto" w:fill="FFFFFF"/>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spacing w:before="120"/>
              <w:jc w:val="center"/>
              <w:rPr>
                <w:rFonts w:asciiTheme="minorHAnsi" w:hAnsiTheme="minorHAnsi"/>
                <w:color w:val="000000"/>
              </w:rPr>
            </w:pPr>
          </w:p>
        </w:tc>
      </w:tr>
      <w:tr w:rsidR="00DE58B2" w:rsidRPr="00B0564D" w:rsidTr="00CB3C54">
        <w:tc>
          <w:tcPr>
            <w:tcW w:w="13200" w:type="dxa"/>
            <w:gridSpan w:val="2"/>
            <w:shd w:val="clear" w:color="auto" w:fill="808080" w:themeFill="background1" w:themeFillShade="80"/>
            <w:vAlign w:val="center"/>
          </w:tcPr>
          <w:p w:rsidR="00DE58B2" w:rsidRPr="00B0564D" w:rsidRDefault="00DE58B2" w:rsidP="00CB3C54">
            <w:pPr>
              <w:shd w:val="clear" w:color="auto" w:fill="FFFFFF"/>
              <w:spacing w:before="120"/>
              <w:jc w:val="center"/>
              <w:rPr>
                <w:rFonts w:asciiTheme="minorHAnsi" w:hAnsiTheme="minorHAnsi"/>
                <w:b/>
                <w:color w:val="000000"/>
              </w:rPr>
            </w:pPr>
            <w:r w:rsidRPr="00121F2D">
              <w:rPr>
                <w:rFonts w:asciiTheme="minorHAnsi" w:hAnsiTheme="minorHAnsi"/>
                <w:b/>
                <w:color w:val="000000"/>
                <w:highlight w:val="lightGray"/>
              </w:rPr>
              <w:t>9. Το προσφερόμενο μικροσκόπιο να έχει τη δυνατότητα να δεχθεί αργότερα τα εξής:</w:t>
            </w:r>
          </w:p>
        </w:tc>
        <w:tc>
          <w:tcPr>
            <w:tcW w:w="1586" w:type="dxa"/>
            <w:shd w:val="clear" w:color="auto" w:fill="808080" w:themeFill="background1" w:themeFillShade="80"/>
          </w:tcPr>
          <w:p w:rsidR="00DE58B2" w:rsidRPr="00B0564D" w:rsidRDefault="00DE58B2" w:rsidP="00CB3C54">
            <w:pPr>
              <w:shd w:val="clear" w:color="auto" w:fill="FFFFFF"/>
              <w:spacing w:before="120"/>
              <w:jc w:val="center"/>
              <w:rPr>
                <w:rFonts w:asciiTheme="minorHAnsi" w:hAnsiTheme="minorHAnsi"/>
                <w:b/>
                <w:color w:val="000000"/>
              </w:rPr>
            </w:pPr>
          </w:p>
        </w:tc>
      </w:tr>
      <w:tr w:rsidR="00DE58B2" w:rsidRPr="00B0564D" w:rsidTr="00CB3C54">
        <w:tc>
          <w:tcPr>
            <w:tcW w:w="11600" w:type="dxa"/>
            <w:vAlign w:val="center"/>
          </w:tcPr>
          <w:p w:rsidR="00DE58B2" w:rsidRPr="00B0564D" w:rsidRDefault="00DE58B2" w:rsidP="00CB3C54">
            <w:pPr>
              <w:widowControl w:val="0"/>
              <w:shd w:val="clear" w:color="auto" w:fill="FFFFFF"/>
              <w:autoSpaceDE w:val="0"/>
              <w:autoSpaceDN w:val="0"/>
              <w:adjustRightInd w:val="0"/>
              <w:spacing w:before="120"/>
              <w:ind w:left="851"/>
              <w:jc w:val="center"/>
              <w:rPr>
                <w:rFonts w:asciiTheme="minorHAnsi" w:hAnsiTheme="minorHAnsi"/>
                <w:color w:val="000000"/>
              </w:rPr>
            </w:pPr>
            <w:r>
              <w:rPr>
                <w:rFonts w:asciiTheme="minorHAnsi" w:hAnsiTheme="minorHAnsi"/>
                <w:b/>
                <w:color w:val="000000"/>
              </w:rPr>
              <w:t xml:space="preserve">9.1 </w:t>
            </w:r>
            <w:r w:rsidRPr="00B0564D">
              <w:rPr>
                <w:rFonts w:asciiTheme="minorHAnsi" w:hAnsiTheme="minorHAnsi"/>
                <w:color w:val="000000"/>
              </w:rPr>
              <w:t>Σύστημα αντίθεσης φάσης</w:t>
            </w:r>
          </w:p>
        </w:tc>
        <w:tc>
          <w:tcPr>
            <w:tcW w:w="1600" w:type="dxa"/>
            <w:vMerge w:val="restart"/>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widowControl w:val="0"/>
              <w:shd w:val="clear" w:color="auto" w:fill="FFFFFF"/>
              <w:autoSpaceDE w:val="0"/>
              <w:autoSpaceDN w:val="0"/>
              <w:adjustRightInd w:val="0"/>
              <w:spacing w:before="120"/>
              <w:ind w:left="851"/>
              <w:jc w:val="center"/>
              <w:rPr>
                <w:rFonts w:asciiTheme="minorHAnsi" w:hAnsiTheme="minorHAnsi"/>
                <w:color w:val="000000"/>
              </w:rPr>
            </w:pPr>
            <w:r>
              <w:rPr>
                <w:rFonts w:asciiTheme="minorHAnsi" w:hAnsiTheme="minorHAnsi"/>
                <w:b/>
                <w:color w:val="000000"/>
              </w:rPr>
              <w:t xml:space="preserve">9.2 </w:t>
            </w:r>
            <w:r w:rsidRPr="00B0564D">
              <w:rPr>
                <w:rFonts w:asciiTheme="minorHAnsi" w:hAnsiTheme="minorHAnsi"/>
                <w:color w:val="000000"/>
              </w:rPr>
              <w:t>Σύστημα πόλωσης</w:t>
            </w:r>
          </w:p>
        </w:tc>
        <w:tc>
          <w:tcPr>
            <w:tcW w:w="1600" w:type="dxa"/>
            <w:vMerge/>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widowControl w:val="0"/>
              <w:shd w:val="clear" w:color="auto" w:fill="FFFFFF"/>
              <w:autoSpaceDE w:val="0"/>
              <w:autoSpaceDN w:val="0"/>
              <w:adjustRightInd w:val="0"/>
              <w:spacing w:before="120"/>
              <w:ind w:left="851"/>
              <w:jc w:val="center"/>
              <w:rPr>
                <w:rFonts w:asciiTheme="minorHAnsi" w:hAnsiTheme="minorHAnsi"/>
                <w:color w:val="000000"/>
              </w:rPr>
            </w:pPr>
            <w:r>
              <w:rPr>
                <w:rFonts w:asciiTheme="minorHAnsi" w:hAnsiTheme="minorHAnsi"/>
                <w:b/>
                <w:color w:val="000000"/>
              </w:rPr>
              <w:t xml:space="preserve">9.3 </w:t>
            </w:r>
            <w:r w:rsidRPr="00B0564D">
              <w:rPr>
                <w:rFonts w:asciiTheme="minorHAnsi" w:hAnsiTheme="minorHAnsi"/>
                <w:color w:val="000000"/>
              </w:rPr>
              <w:t>Σύστημα ψηφιακής κάμερας και λογισμικού μετρήσεων</w:t>
            </w:r>
          </w:p>
        </w:tc>
        <w:tc>
          <w:tcPr>
            <w:tcW w:w="1600" w:type="dxa"/>
            <w:vMerge/>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B0564D" w:rsidRDefault="00DE58B2" w:rsidP="00CB3C54">
            <w:pPr>
              <w:widowControl w:val="0"/>
              <w:shd w:val="clear" w:color="auto" w:fill="FFFFFF"/>
              <w:autoSpaceDE w:val="0"/>
              <w:autoSpaceDN w:val="0"/>
              <w:adjustRightInd w:val="0"/>
              <w:spacing w:before="120"/>
              <w:ind w:left="851"/>
              <w:jc w:val="center"/>
              <w:rPr>
                <w:rFonts w:asciiTheme="minorHAnsi" w:hAnsiTheme="minorHAnsi"/>
                <w:color w:val="000000"/>
              </w:rPr>
            </w:pPr>
            <w:r>
              <w:rPr>
                <w:rFonts w:asciiTheme="minorHAnsi" w:hAnsiTheme="minorHAnsi"/>
                <w:b/>
                <w:color w:val="000000"/>
              </w:rPr>
              <w:t xml:space="preserve">9.4 </w:t>
            </w:r>
            <w:r w:rsidRPr="00B0564D">
              <w:rPr>
                <w:rFonts w:asciiTheme="minorHAnsi" w:hAnsiTheme="minorHAnsi"/>
                <w:color w:val="000000"/>
              </w:rPr>
              <w:t>Σύστημα ανάλυσης εικόνας</w:t>
            </w:r>
          </w:p>
        </w:tc>
        <w:tc>
          <w:tcPr>
            <w:tcW w:w="1600" w:type="dxa"/>
            <w:vMerge/>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4786" w:type="dxa"/>
            <w:gridSpan w:val="3"/>
            <w:shd w:val="clear" w:color="auto" w:fill="BFBFBF" w:themeFill="background1" w:themeFillShade="BF"/>
            <w:vAlign w:val="center"/>
          </w:tcPr>
          <w:p w:rsidR="00DE58B2" w:rsidRPr="00CC5B4F" w:rsidRDefault="00DE58B2" w:rsidP="00CB3C54">
            <w:pPr>
              <w:shd w:val="clear" w:color="auto" w:fill="FFFFFF"/>
              <w:tabs>
                <w:tab w:val="left" w:pos="1277"/>
              </w:tabs>
              <w:spacing w:before="120"/>
              <w:jc w:val="center"/>
              <w:rPr>
                <w:rFonts w:asciiTheme="minorHAnsi" w:hAnsiTheme="minorHAnsi"/>
                <w:b/>
                <w:color w:val="000000"/>
              </w:rPr>
            </w:pPr>
            <w:r w:rsidRPr="00121F2D">
              <w:rPr>
                <w:rFonts w:asciiTheme="minorHAnsi" w:hAnsiTheme="minorHAnsi"/>
                <w:b/>
                <w:color w:val="000000"/>
                <w:highlight w:val="lightGray"/>
              </w:rPr>
              <w:lastRenderedPageBreak/>
              <w:t>ΟΜΑΔΑ Β: ΤΕΧΝΙΚΗ ΥΠΟΣΤΗΡΙΞΗ ΚΑΙ ΚΑΛΥΨΗ</w:t>
            </w:r>
          </w:p>
        </w:tc>
      </w:tr>
      <w:tr w:rsidR="00DE58B2" w:rsidRPr="00B0564D" w:rsidTr="00CB3C54">
        <w:tc>
          <w:tcPr>
            <w:tcW w:w="11600" w:type="dxa"/>
            <w:vAlign w:val="bottom"/>
          </w:tcPr>
          <w:p w:rsidR="00DE58B2" w:rsidRPr="00A25939" w:rsidRDefault="00DE58B2" w:rsidP="00CB3C54">
            <w:pPr>
              <w:pStyle w:val="1"/>
              <w:shd w:val="clear" w:color="auto" w:fill="auto"/>
              <w:spacing w:line="276" w:lineRule="auto"/>
              <w:ind w:firstLine="0"/>
              <w:jc w:val="left"/>
              <w:rPr>
                <w:rFonts w:cs="Arial"/>
                <w:i w:val="0"/>
                <w:sz w:val="20"/>
                <w:szCs w:val="20"/>
              </w:rPr>
            </w:pPr>
            <w:r w:rsidRPr="00A25939">
              <w:rPr>
                <w:rFonts w:cs="Arial"/>
                <w:b/>
                <w:i w:val="0"/>
                <w:sz w:val="20"/>
                <w:szCs w:val="20"/>
              </w:rPr>
              <w:t>10) Χρόνος ποσοτικής και ποιοτικής Παράδοσης 90 ημέρες</w:t>
            </w:r>
            <w:r w:rsidRPr="00A25939">
              <w:rPr>
                <w:rFonts w:cs="Arial"/>
                <w:i w:val="0"/>
                <w:sz w:val="20"/>
                <w:szCs w:val="20"/>
              </w:rPr>
              <w:t xml:space="preserve"> (βλ. ενότητα Γ)</w:t>
            </w:r>
          </w:p>
          <w:p w:rsidR="00DE58B2" w:rsidRPr="00A25939" w:rsidRDefault="00DE58B2" w:rsidP="00CB3C54">
            <w:pPr>
              <w:pStyle w:val="1"/>
              <w:shd w:val="clear" w:color="auto" w:fill="auto"/>
              <w:spacing w:line="276" w:lineRule="auto"/>
              <w:ind w:firstLine="0"/>
              <w:jc w:val="left"/>
              <w:rPr>
                <w:rStyle w:val="Arial450"/>
                <w:rFonts w:asciiTheme="majorHAnsi" w:hAnsiTheme="majorHAnsi"/>
                <w:b/>
                <w:i/>
                <w:sz w:val="20"/>
                <w:szCs w:val="20"/>
              </w:rPr>
            </w:pPr>
          </w:p>
        </w:tc>
        <w:tc>
          <w:tcPr>
            <w:tcW w:w="1600"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c>
          <w:tcPr>
            <w:tcW w:w="1586"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r>
      <w:tr w:rsidR="00DE58B2" w:rsidRPr="00B0564D" w:rsidTr="00CB3C54">
        <w:tc>
          <w:tcPr>
            <w:tcW w:w="11600" w:type="dxa"/>
            <w:vAlign w:val="bottom"/>
          </w:tcPr>
          <w:p w:rsidR="00DE58B2" w:rsidRPr="00A25939" w:rsidRDefault="00DE58B2" w:rsidP="00CB3C54">
            <w:pPr>
              <w:pStyle w:val="1"/>
              <w:shd w:val="clear" w:color="auto" w:fill="auto"/>
              <w:spacing w:line="276" w:lineRule="auto"/>
              <w:ind w:firstLine="0"/>
              <w:jc w:val="left"/>
              <w:rPr>
                <w:rFonts w:cs="Arial"/>
                <w:i w:val="0"/>
                <w:sz w:val="20"/>
                <w:szCs w:val="20"/>
              </w:rPr>
            </w:pPr>
            <w:r w:rsidRPr="00A25939">
              <w:rPr>
                <w:rFonts w:cs="Arial"/>
                <w:b/>
                <w:i w:val="0"/>
                <w:sz w:val="20"/>
                <w:szCs w:val="20"/>
              </w:rPr>
              <w:t>11) Πρόγραμμα εκπαίδευσης για τους χρήστες (ιατρούς – φυσικούς – τεχνολόγους) και τους τεχνικούς ΒΙΤ:</w:t>
            </w:r>
            <w:r w:rsidRPr="00A25939">
              <w:rPr>
                <w:rFonts w:cs="Arial"/>
                <w:i w:val="0"/>
                <w:sz w:val="20"/>
                <w:szCs w:val="20"/>
              </w:rPr>
              <w:t xml:space="preserve">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w:t>
            </w:r>
            <w:r w:rsidRPr="00A25939">
              <w:rPr>
                <w:rFonts w:cs="Arial"/>
                <w:i w:val="0"/>
                <w:sz w:val="20"/>
                <w:szCs w:val="20"/>
                <w:u w:val="single"/>
              </w:rPr>
              <w:t>πρόταση για την επανάληψη της αρχικής εκπαίδευσης άνευ πρόσθετης αμοιβής κατά την διάρκεια εγγύησης καλής λειτουργίας,</w:t>
            </w:r>
            <w:r w:rsidRPr="00A25939">
              <w:rPr>
                <w:rFonts w:cs="Arial"/>
                <w:i w:val="0"/>
                <w:sz w:val="20"/>
                <w:szCs w:val="20"/>
              </w:rPr>
              <w:t xml:space="preserve">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 (ΒΛ. ΕΝΟΤΗΤΑ Ε)</w:t>
            </w:r>
          </w:p>
          <w:p w:rsidR="00DE58B2" w:rsidRPr="00A25939" w:rsidRDefault="00DE58B2" w:rsidP="00CB3C54">
            <w:pPr>
              <w:pStyle w:val="1"/>
              <w:shd w:val="clear" w:color="auto" w:fill="auto"/>
              <w:spacing w:line="276" w:lineRule="auto"/>
              <w:ind w:firstLine="0"/>
              <w:jc w:val="left"/>
              <w:rPr>
                <w:rStyle w:val="Arial450"/>
                <w:rFonts w:asciiTheme="majorHAnsi" w:hAnsiTheme="majorHAnsi"/>
                <w:b/>
                <w:i/>
                <w:sz w:val="20"/>
                <w:szCs w:val="20"/>
              </w:rPr>
            </w:pPr>
          </w:p>
        </w:tc>
        <w:tc>
          <w:tcPr>
            <w:tcW w:w="1600"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c>
          <w:tcPr>
            <w:tcW w:w="1586"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r>
      <w:tr w:rsidR="00DE58B2" w:rsidRPr="00B0564D" w:rsidTr="00CB3C54">
        <w:tc>
          <w:tcPr>
            <w:tcW w:w="11600" w:type="dxa"/>
            <w:vAlign w:val="bottom"/>
          </w:tcPr>
          <w:p w:rsidR="00DE58B2" w:rsidRPr="00A25939" w:rsidRDefault="00DE58B2" w:rsidP="00CB3C54">
            <w:pPr>
              <w:pStyle w:val="1"/>
              <w:shd w:val="clear" w:color="auto" w:fill="auto"/>
              <w:spacing w:line="276" w:lineRule="auto"/>
              <w:ind w:firstLine="0"/>
              <w:jc w:val="left"/>
              <w:rPr>
                <w:rFonts w:cs="Arial"/>
                <w:i w:val="0"/>
                <w:sz w:val="20"/>
                <w:szCs w:val="20"/>
              </w:rPr>
            </w:pPr>
            <w:r w:rsidRPr="00A25939">
              <w:rPr>
                <w:rFonts w:cs="Arial"/>
                <w:b/>
                <w:i w:val="0"/>
                <w:sz w:val="20"/>
                <w:szCs w:val="20"/>
              </w:rPr>
              <w:t>12)Περίοδος εγγύησης καλής λειτουργίας:</w:t>
            </w:r>
            <w:r w:rsidRPr="00A25939">
              <w:rPr>
                <w:rFonts w:cs="Arial"/>
                <w:i w:val="0"/>
                <w:sz w:val="20"/>
                <w:szCs w:val="20"/>
              </w:rPr>
              <w:t xml:space="preserve"> Διάρκεια τουλάχιστον 3 έτη (Βλ. ενότητα Β)</w:t>
            </w:r>
          </w:p>
          <w:p w:rsidR="00DE58B2" w:rsidRPr="00A25939" w:rsidRDefault="00DE58B2" w:rsidP="00CB3C54">
            <w:pPr>
              <w:pStyle w:val="1"/>
              <w:shd w:val="clear" w:color="auto" w:fill="auto"/>
              <w:spacing w:line="276" w:lineRule="auto"/>
              <w:ind w:firstLine="0"/>
              <w:jc w:val="left"/>
              <w:rPr>
                <w:rStyle w:val="Arial450"/>
                <w:rFonts w:asciiTheme="majorHAnsi" w:hAnsiTheme="majorHAnsi"/>
                <w:b/>
                <w:i/>
                <w:sz w:val="20"/>
                <w:szCs w:val="20"/>
              </w:rPr>
            </w:pPr>
          </w:p>
        </w:tc>
        <w:tc>
          <w:tcPr>
            <w:tcW w:w="1600"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c>
          <w:tcPr>
            <w:tcW w:w="1586"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r>
      <w:tr w:rsidR="00DE58B2" w:rsidRPr="00B0564D" w:rsidTr="00CB3C54">
        <w:tc>
          <w:tcPr>
            <w:tcW w:w="11600" w:type="dxa"/>
            <w:vAlign w:val="bottom"/>
          </w:tcPr>
          <w:p w:rsidR="00DE58B2" w:rsidRPr="00A25939" w:rsidRDefault="00DE58B2" w:rsidP="00CB3C54">
            <w:pPr>
              <w:pStyle w:val="1"/>
              <w:shd w:val="clear" w:color="auto" w:fill="auto"/>
              <w:spacing w:line="276" w:lineRule="auto"/>
              <w:ind w:firstLine="0"/>
              <w:jc w:val="left"/>
              <w:rPr>
                <w:rStyle w:val="Arial450"/>
                <w:rFonts w:asciiTheme="majorHAnsi" w:hAnsiTheme="majorHAnsi"/>
                <w:b/>
                <w:i/>
                <w:sz w:val="20"/>
                <w:szCs w:val="20"/>
              </w:rPr>
            </w:pPr>
            <w:r w:rsidRPr="00A25939">
              <w:rPr>
                <w:rFonts w:cs="Arial"/>
                <w:b/>
                <w:i w:val="0"/>
                <w:sz w:val="20"/>
                <w:szCs w:val="20"/>
              </w:rPr>
              <w:t>13) Περίοδος πλήρους συντήρησης – επισκευών:</w:t>
            </w:r>
            <w:r w:rsidRPr="00A25939">
              <w:rPr>
                <w:rFonts w:cs="Arial"/>
                <w:i w:val="0"/>
                <w:sz w:val="20"/>
                <w:szCs w:val="20"/>
              </w:rPr>
              <w:t xml:space="preserve"> ποιότητα της εξυπηρέτησης μετά την πώληση (</w:t>
            </w:r>
            <w:r w:rsidRPr="00A25939">
              <w:rPr>
                <w:rFonts w:cs="Arial"/>
                <w:i w:val="0"/>
                <w:sz w:val="20"/>
                <w:szCs w:val="20"/>
                <w:lang w:val="en-US"/>
              </w:rPr>
              <w:t>after</w:t>
            </w:r>
            <w:r w:rsidRPr="00A25939">
              <w:rPr>
                <w:rFonts w:cs="Arial"/>
                <w:i w:val="0"/>
                <w:sz w:val="20"/>
                <w:szCs w:val="20"/>
              </w:rPr>
              <w:t xml:space="preserve"> </w:t>
            </w:r>
            <w:r w:rsidRPr="00A25939">
              <w:rPr>
                <w:rFonts w:cs="Arial"/>
                <w:i w:val="0"/>
                <w:sz w:val="20"/>
                <w:szCs w:val="20"/>
                <w:lang w:val="en-US"/>
              </w:rPr>
              <w:t>sales</w:t>
            </w:r>
            <w:r w:rsidRPr="00A25939">
              <w:rPr>
                <w:rFonts w:cs="Arial"/>
                <w:i w:val="0"/>
                <w:sz w:val="20"/>
                <w:szCs w:val="20"/>
              </w:rPr>
              <w:t xml:space="preserve"> </w:t>
            </w:r>
            <w:r w:rsidRPr="00A25939">
              <w:rPr>
                <w:rFonts w:cs="Arial"/>
                <w:i w:val="0"/>
                <w:sz w:val="20"/>
                <w:szCs w:val="20"/>
                <w:lang w:val="en-US"/>
              </w:rPr>
              <w:t>service</w:t>
            </w:r>
            <w:r w:rsidRPr="00A25939">
              <w:rPr>
                <w:rFonts w:cs="Arial"/>
                <w:i w:val="0"/>
                <w:sz w:val="20"/>
                <w:szCs w:val="20"/>
              </w:rPr>
              <w:t>) δηλ. εγγύηση εξασφάλισης ανταλλακτικών πέραν της δεκαετίας από την οριστική παραλαβή, προτεινόμενες ποινικές ρήτρες στην διάρκεια της περιόδου συντήρησης και χρόνος προσέλευσης τεχνικών σε περίπτωση κλήσης βλάβης. (Βλ. αναλυτικά ΕΝΟΤΗΤΑ Β)</w:t>
            </w:r>
          </w:p>
        </w:tc>
        <w:tc>
          <w:tcPr>
            <w:tcW w:w="1600"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c>
          <w:tcPr>
            <w:tcW w:w="1586" w:type="dxa"/>
            <w:vAlign w:val="bottom"/>
          </w:tcPr>
          <w:p w:rsidR="00DE58B2" w:rsidRPr="00B0564D" w:rsidRDefault="00DE58B2" w:rsidP="00CB3C54">
            <w:pPr>
              <w:shd w:val="clear" w:color="auto" w:fill="FFFFFF"/>
              <w:tabs>
                <w:tab w:val="left" w:pos="1277"/>
              </w:tabs>
              <w:spacing w:before="120"/>
              <w:jc w:val="left"/>
              <w:rPr>
                <w:rFonts w:asciiTheme="minorHAnsi" w:hAnsiTheme="minorHAnsi"/>
                <w:color w:val="000000"/>
              </w:rPr>
            </w:pPr>
          </w:p>
        </w:tc>
      </w:tr>
      <w:tr w:rsidR="00DE58B2" w:rsidRPr="00B0564D" w:rsidTr="00CB3C54">
        <w:tc>
          <w:tcPr>
            <w:tcW w:w="11600" w:type="dxa"/>
            <w:shd w:val="clear" w:color="auto" w:fill="BFBFBF" w:themeFill="background1" w:themeFillShade="BF"/>
            <w:vAlign w:val="center"/>
          </w:tcPr>
          <w:p w:rsidR="00DE58B2" w:rsidRPr="00A25939" w:rsidRDefault="00DE58B2" w:rsidP="00CB3C54">
            <w:pPr>
              <w:widowControl w:val="0"/>
              <w:shd w:val="clear" w:color="auto" w:fill="FFFFFF"/>
              <w:autoSpaceDE w:val="0"/>
              <w:autoSpaceDN w:val="0"/>
              <w:adjustRightInd w:val="0"/>
              <w:spacing w:before="120"/>
              <w:ind w:left="851"/>
              <w:jc w:val="center"/>
              <w:rPr>
                <w:b/>
                <w:color w:val="000000"/>
              </w:rPr>
            </w:pPr>
            <w:r w:rsidRPr="00A25939">
              <w:rPr>
                <w:b/>
                <w:color w:val="000000"/>
                <w:highlight w:val="lightGray"/>
              </w:rPr>
              <w:t>ΕΙΔΙΚΟΙ ΟΡΟΙ</w:t>
            </w:r>
          </w:p>
        </w:tc>
        <w:tc>
          <w:tcPr>
            <w:tcW w:w="1600" w:type="dxa"/>
            <w:shd w:val="clear" w:color="auto" w:fill="BFBFBF" w:themeFill="background1" w:themeFillShade="BF"/>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shd w:val="clear" w:color="auto" w:fill="BFBFBF" w:themeFill="background1" w:themeFillShade="BF"/>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rPr>
                <w:rFonts w:cstheme="minorHAnsi"/>
                <w:b/>
              </w:rPr>
            </w:pPr>
            <w:r w:rsidRPr="00A25939">
              <w:rPr>
                <w:rFonts w:cstheme="minorHAnsi"/>
                <w:b/>
              </w:rPr>
              <w:t xml:space="preserve">A. </w:t>
            </w:r>
            <w:proofErr w:type="spellStart"/>
            <w:r w:rsidRPr="00A25939">
              <w:rPr>
                <w:rFonts w:cstheme="minorHAnsi"/>
                <w:b/>
              </w:rPr>
              <w:t>Prospectus</w:t>
            </w:r>
            <w:proofErr w:type="spellEnd"/>
            <w:r w:rsidRPr="00A25939">
              <w:rPr>
                <w:rFonts w:cstheme="minorHAnsi"/>
                <w:b/>
              </w:rPr>
              <w:t xml:space="preserve"> και Βεβαιώσεις</w:t>
            </w:r>
          </w:p>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sz w:val="20"/>
              </w:rPr>
              <w:t xml:space="preserve">Τα κατατιθέμενα </w:t>
            </w:r>
            <w:r w:rsidRPr="00A25939">
              <w:rPr>
                <w:rFonts w:asciiTheme="majorHAnsi" w:hAnsiTheme="majorHAnsi" w:cstheme="minorHAnsi"/>
                <w:sz w:val="20"/>
                <w:lang w:val="en-US"/>
              </w:rPr>
              <w:t>Prospectus</w:t>
            </w:r>
            <w:r w:rsidRPr="00A25939">
              <w:rPr>
                <w:rFonts w:asciiTheme="majorHAnsi" w:hAnsiTheme="majorHAnsi" w:cstheme="minorHAnsi"/>
                <w:sz w:val="20"/>
              </w:rPr>
              <w:t xml:space="preserve"> πρέπει να επαληθεύουν τα τεχνικά και ποιοτικά χαρακτηριστικά που αναγράφονται στις προσφορές. Πρέπει να είναι πρωτότυπα ή επικυρωμένα φωτοαντίγραφα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w:t>
            </w:r>
            <w:r w:rsidRPr="00A25939">
              <w:rPr>
                <w:rFonts w:asciiTheme="majorHAnsi" w:hAnsiTheme="majorHAnsi" w:cstheme="minorHAnsi"/>
                <w:sz w:val="20"/>
                <w:lang w:val="en-US"/>
              </w:rPr>
              <w:t>Prospectus</w:t>
            </w:r>
            <w:r w:rsidRPr="00A25939">
              <w:rPr>
                <w:rFonts w:asciiTheme="majorHAnsi" w:hAnsiTheme="majorHAnsi" w:cstheme="minorHAnsi"/>
                <w:sz w:val="20"/>
              </w:rPr>
              <w:t>,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 προμήθεια πιστοποιητικό πρέπει να είναι υποχρεωτικά πρωτότυπα ή επικυρωμένα φωτοαντίγραφα και σε κάθε περίπτωση επίσημα μεταφρασμένα.</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shd w:val="clear" w:color="auto" w:fill="BFBFBF" w:themeFill="background1" w:themeFillShade="BF"/>
            <w:vAlign w:val="center"/>
          </w:tcPr>
          <w:p w:rsidR="00DE58B2" w:rsidRPr="00A25939" w:rsidRDefault="00DE58B2" w:rsidP="00CB3C54">
            <w:pPr>
              <w:widowControl w:val="0"/>
              <w:shd w:val="clear" w:color="auto" w:fill="FFFFFF"/>
              <w:autoSpaceDE w:val="0"/>
              <w:autoSpaceDN w:val="0"/>
              <w:adjustRightInd w:val="0"/>
              <w:spacing w:before="120"/>
              <w:ind w:left="851"/>
              <w:jc w:val="center"/>
              <w:rPr>
                <w:b/>
                <w:color w:val="000000"/>
              </w:rPr>
            </w:pPr>
            <w:r w:rsidRPr="00A25939">
              <w:rPr>
                <w:b/>
                <w:color w:val="000000"/>
                <w:highlight w:val="lightGray"/>
              </w:rPr>
              <w:t>Β. ΥΠΟΣΤΗΡΙΞΗ - ΑΝΤΑΛΛΑΚΤΙΚΑ</w:t>
            </w:r>
          </w:p>
        </w:tc>
        <w:tc>
          <w:tcPr>
            <w:tcW w:w="1600" w:type="dxa"/>
            <w:shd w:val="clear" w:color="auto" w:fill="BFBFBF" w:themeFill="background1" w:themeFillShade="BF"/>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shd w:val="clear" w:color="auto" w:fill="BFBFBF" w:themeFill="background1" w:themeFillShade="BF"/>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spacing w:before="240"/>
              <w:rPr>
                <w:rFonts w:cstheme="minorHAnsi"/>
                <w:b/>
                <w:i/>
              </w:rPr>
            </w:pPr>
            <w:r w:rsidRPr="00A25939">
              <w:rPr>
                <w:rFonts w:cstheme="minorHAnsi"/>
                <w:b/>
                <w:i/>
              </w:rPr>
              <w:t>Β1:</w:t>
            </w:r>
            <w:r w:rsidRPr="00A25939">
              <w:rPr>
                <w:rFonts w:cstheme="minorHAnsi"/>
                <w:i/>
              </w:rPr>
              <w:t xml:space="preserve"> </w:t>
            </w:r>
            <w:r w:rsidRPr="00A25939">
              <w:rPr>
                <w:rFonts w:cstheme="minorHAnsi"/>
              </w:rPr>
              <w:t>Θα προσφερθεί πρόγραμμα – προσφορά πλήρους υποστήριξης και συντήρησης όλου του μηχανήματος,</w:t>
            </w:r>
            <w:r w:rsidRPr="00A25939">
              <w:rPr>
                <w:rFonts w:cstheme="minorHAnsi"/>
                <w:i/>
              </w:rPr>
              <w:t xml:space="preserve"> </w:t>
            </w:r>
            <w:r w:rsidRPr="00A25939">
              <w:rPr>
                <w:rFonts w:cstheme="minorHAnsi"/>
              </w:rPr>
              <w:t>με ανταλλακτικά</w:t>
            </w:r>
            <w:r w:rsidRPr="00A25939">
              <w:rPr>
                <w:rFonts w:cstheme="minorHAnsi"/>
                <w:i/>
              </w:rPr>
              <w:t xml:space="preserve"> </w:t>
            </w:r>
            <w:r w:rsidRPr="00A25939">
              <w:rPr>
                <w:rFonts w:cstheme="minorHAnsi"/>
              </w:rPr>
              <w:t xml:space="preserve">μετά τη </w:t>
            </w:r>
            <w:r w:rsidRPr="00A25939">
              <w:rPr>
                <w:rFonts w:cstheme="minorHAnsi"/>
              </w:rPr>
              <w:lastRenderedPageBreak/>
              <w:t xml:space="preserve">λήξη του χρόνου εγγύησης καλής λειτουργίας και για χρονικό διάστημα δέκα(10) ετών από 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w:t>
            </w:r>
            <w:r w:rsidRPr="00A25939">
              <w:rPr>
                <w:rFonts w:cstheme="minorHAnsi"/>
                <w:bCs/>
              </w:rPr>
              <w:t>ανεξαρτήτως αριθμού εξετάσεων το χρόνο</w:t>
            </w:r>
            <w:r w:rsidRPr="00A25939">
              <w:rPr>
                <w:rFonts w:cstheme="minorHAnsi"/>
              </w:rPr>
              <w:t>. Η τιμή συντήρησης ΔΕΝ συμπεριλαμβάνει τα αναλώσιμα τα οποία θα πρέπει να υπάρχουν διαθέσιμα στην Ελληνική αγορά και να μην είναι αποκλειστικής προμήθειας.</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b/>
                <w:sz w:val="20"/>
                <w:u w:val="single"/>
              </w:rPr>
            </w:pPr>
            <w:r w:rsidRPr="00A25939">
              <w:rPr>
                <w:rFonts w:asciiTheme="majorHAnsi" w:hAnsiTheme="majorHAnsi" w:cstheme="minorHAnsi"/>
                <w:b/>
                <w:sz w:val="20"/>
              </w:rPr>
              <w:lastRenderedPageBreak/>
              <w:t>Β2:</w:t>
            </w:r>
            <w:r w:rsidRPr="00A25939">
              <w:rPr>
                <w:rFonts w:asciiTheme="majorHAnsi" w:hAnsiTheme="majorHAnsi" w:cstheme="minorHAnsi"/>
                <w:sz w:val="20"/>
              </w:rPr>
              <w:t xml:space="preserve"> 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έγγραφη δήλωση του νόμιμου εκπροσώπου του κατασκευαστικού οίκου ή ελληνικού θυγατρικού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αντιπρόσωπος ή εκπρόσωπος του κατασκευαστικού οίκου στην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προμηθευτή-κατασκευαστή.</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Β3: </w:t>
            </w:r>
            <w:r w:rsidRPr="00A25939">
              <w:rPr>
                <w:rFonts w:asciiTheme="majorHAnsi" w:hAnsiTheme="majorHAnsi" w:cstheme="minorHAnsi"/>
                <w:sz w:val="20"/>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Β4: </w:t>
            </w:r>
            <w:r w:rsidRPr="00A25939">
              <w:rPr>
                <w:rFonts w:asciiTheme="majorHAnsi" w:hAnsiTheme="majorHAnsi" w:cstheme="minorHAnsi"/>
                <w:sz w:val="20"/>
              </w:rPr>
              <w:t xml:space="preserve">Ο προμηθευτής υποχρεούται να εγγυηθεί την καλή λειτουργία των υπό προμήθεια ειδών από την οριστική παραλαβή τους και για χρονικό διάστημα </w:t>
            </w:r>
            <w:r w:rsidRPr="00A25939">
              <w:rPr>
                <w:rFonts w:asciiTheme="majorHAnsi" w:hAnsiTheme="majorHAnsi" w:cstheme="minorHAnsi"/>
                <w:b/>
                <w:i/>
                <w:sz w:val="20"/>
                <w:u w:val="single"/>
              </w:rPr>
              <w:t>τουλάχιστον τριών (3) ετών όπως ζητείται στις τεχνικές προδιαγραφές και βάσει της προσφοράς του</w:t>
            </w:r>
            <w:r w:rsidRPr="00A25939">
              <w:rPr>
                <w:rFonts w:asciiTheme="majorHAnsi" w:hAnsiTheme="majorHAnsi" w:cstheme="minorHAnsi"/>
                <w:sz w:val="20"/>
              </w:rPr>
              <w:t xml:space="preserve">,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εκτός των αναλωσίμων. Ο χρόνος αυτός θα αρχίζει από την οριστική παραλαβή του μηχανήματος πλήρως συναρμολογούμενου,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w:t>
            </w:r>
            <w:r w:rsidRPr="00A25939">
              <w:rPr>
                <w:rFonts w:asciiTheme="majorHAnsi" w:hAnsiTheme="majorHAnsi" w:cstheme="minorHAnsi"/>
                <w:sz w:val="20"/>
              </w:rPr>
              <w:lastRenderedPageBreak/>
              <w:t xml:space="preserve">στον επιμέρους φάκελο ΤΕΧΝΙΚΗ ΠΡΟΣΦΟΡΑ, ώστε να αξιολογηθεί από το αρμόδιο όργανο. </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lastRenderedPageBreak/>
              <w:t xml:space="preserve">Β5: </w:t>
            </w:r>
            <w:r w:rsidRPr="00A25939">
              <w:rPr>
                <w:rFonts w:asciiTheme="majorHAnsi" w:hAnsiTheme="majorHAnsi" w:cstheme="minorHAnsi"/>
                <w:sz w:val="20"/>
              </w:rPr>
              <w:t xml:space="preserve">Ο προμηθευτής υποχρεούται να διαθέτει μόνιμα οργανωμένο τμήμα τεχνικής υποστήριξης και </w:t>
            </w:r>
            <w:r w:rsidRPr="00A25939">
              <w:rPr>
                <w:rFonts w:asciiTheme="majorHAnsi" w:hAnsiTheme="majorHAnsi" w:cstheme="minorHAnsi"/>
                <w:sz w:val="20"/>
                <w:lang w:val="en-US"/>
              </w:rPr>
              <w:t>service</w:t>
            </w:r>
            <w:r w:rsidRPr="00A25939">
              <w:rPr>
                <w:rFonts w:asciiTheme="majorHAnsi" w:hAnsiTheme="majorHAnsi" w:cstheme="minorHAnsi"/>
                <w:sz w:val="20"/>
              </w:rPr>
              <w:t>, καθώς και κατάλληλα εκπαιδευμένο προσωπικό, με πιστοποιητικό εκπαίδευσης και εξουσιοδότηση αυτού από τον μητρικό κατασκευαστικό οίκο για την συντήρηση των αντίστοιχων μηχανημάτων.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Β6:</w:t>
            </w:r>
            <w:r w:rsidRPr="00A25939">
              <w:rPr>
                <w:rFonts w:asciiTheme="majorHAnsi" w:hAnsiTheme="majorHAnsi" w:cstheme="minorHAnsi"/>
                <w:sz w:val="20"/>
              </w:rPr>
              <w:t xml:space="preserve"> Κατά τη διάρκεια της εγγύησης και της συντήρησης</w:t>
            </w:r>
            <w:r w:rsidRPr="00A25939">
              <w:rPr>
                <w:rFonts w:asciiTheme="majorHAnsi" w:hAnsiTheme="majorHAnsi" w:cstheme="minorHAnsi"/>
                <w:b/>
                <w:sz w:val="20"/>
              </w:rPr>
              <w:t xml:space="preserve"> </w:t>
            </w:r>
            <w:r w:rsidRPr="00A25939">
              <w:rPr>
                <w:rFonts w:asciiTheme="majorHAnsi" w:hAnsiTheme="majorHAnsi" w:cstheme="minorHAnsi"/>
                <w:sz w:val="20"/>
              </w:rPr>
              <w:t xml:space="preserve">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w:t>
            </w:r>
            <w:r w:rsidRPr="00A25939">
              <w:rPr>
                <w:rFonts w:asciiTheme="majorHAnsi" w:hAnsiTheme="majorHAnsi" w:cstheme="minorHAnsi"/>
                <w:sz w:val="20"/>
                <w:lang w:val="en-US"/>
              </w:rPr>
              <w:t>fax</w:t>
            </w:r>
            <w:r w:rsidRPr="00A25939">
              <w:rPr>
                <w:rFonts w:asciiTheme="majorHAnsi" w:hAnsiTheme="majorHAnsi" w:cstheme="minorHAnsi"/>
                <w:sz w:val="20"/>
              </w:rPr>
              <w:t xml:space="preserve">, οπότε θα αρχίζει η μέτρηση του χρόνου ακινητοποίησης.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10:00π.μ. και το αργότερο το πρωί της επόμενης ημέρας όταν ειδοποιηθεί μετά την 10:00π.μ. Στο τέλος του χρόνου εγγύησης θα αθροίζονται οι εργάσιμες ημέρες ακινητοποίησης λόγω βλάβης οποιουδήποτε μέρους του μηχανήματος. Για κάθε τέτοια εργάσιμη ημέρα άνω των δεκαπέντε(15)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πέντε (5) εργάσιμες ημέρες της διάρκειας της εγγύησης καλής λειτουργίας ή της σύμβασης συντήρησης, για ολόκληρο το συγκρότημα. </w:t>
            </w:r>
            <w:r w:rsidRPr="00A25939">
              <w:rPr>
                <w:rFonts w:asciiTheme="majorHAnsi" w:hAnsiTheme="majorHAnsi" w:cstheme="minorHAnsi"/>
                <w:b/>
                <w:i/>
                <w:sz w:val="20"/>
                <w:u w:val="single"/>
              </w:rPr>
              <w:t>Προσφορά που περιλαμβάνει δυσμενέστερους όρους σε ότι αφορά τις εργάσιμες ημέρες ακινητοποίησης του μηχανήματος λόγω βλάβης οποιουδήποτε μέρους του θα αξιολογούνται υπέρ των υποψηφίων αναδόχων.</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Β7: </w:t>
            </w:r>
            <w:r w:rsidRPr="00A25939">
              <w:rPr>
                <w:rFonts w:asciiTheme="majorHAnsi" w:hAnsiTheme="majorHAnsi" w:cstheme="minorHAnsi"/>
                <w:sz w:val="20"/>
              </w:rPr>
              <w:t>Μετά την λήξη του ως άνω χρόνου εγγύησης καλής λειτουργίας, ο προμηθευτής υποχρεούται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αντιπρόσωπος ή εκπρόσωπος του κατασκευαστικού οίκου στην Ελλάδα ή γενικά πάψει να υφίσταται ως επιχείρηση.</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Β8: </w:t>
            </w:r>
            <w:r w:rsidRPr="00A25939">
              <w:rPr>
                <w:rFonts w:asciiTheme="majorHAnsi" w:hAnsiTheme="majorHAnsi" w:cstheme="minorHAnsi"/>
                <w:sz w:val="20"/>
              </w:rPr>
              <w:t xml:space="preserve">Οι προμηθευτές πρέπει να περιλαμβάνουν στην οικονομική προσφορά τιμοκατάλογο των αναλωσίμων και των βασικών ανταλλακτικών του μηχανήματος </w:t>
            </w:r>
            <w:r w:rsidRPr="00A25939">
              <w:rPr>
                <w:rFonts w:asciiTheme="majorHAnsi" w:hAnsiTheme="majorHAnsi" w:cstheme="minorHAnsi"/>
                <w:sz w:val="20"/>
                <w:u w:val="single"/>
              </w:rPr>
              <w:t>σε περίπτωση που δεν υπάρχει σύμβαση συντήρησης και έχει παρέλθει ο χρόνος  εγγύησης καλής λειτουργίας του εξοπλισμού</w:t>
            </w:r>
            <w:r w:rsidRPr="00A25939">
              <w:rPr>
                <w:rFonts w:asciiTheme="majorHAnsi" w:hAnsiTheme="majorHAnsi" w:cstheme="minorHAnsi"/>
                <w:color w:val="FF0000"/>
                <w:sz w:val="20"/>
              </w:rPr>
              <w:t xml:space="preserve"> </w:t>
            </w:r>
            <w:r w:rsidRPr="00A25939">
              <w:rPr>
                <w:rFonts w:asciiTheme="majorHAnsi" w:hAnsiTheme="majorHAnsi" w:cstheme="minorHAnsi"/>
                <w:sz w:val="20"/>
              </w:rPr>
              <w:t>και να δεσμευθούν ότι μελλοντικές μεταβολές θα γίνονται σύμφωνα με την αύξηση του τιμαρίθμου του προηγούμενου έτους. Αντίγραφο του καταλόγου αυτού (χωρίς τιμές) θα περιλαμβάνεται στην τεχνική προσφορά.</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jc w:val="center"/>
              <w:rPr>
                <w:rFonts w:cstheme="minorHAnsi"/>
                <w:b/>
              </w:rPr>
            </w:pPr>
            <w:r w:rsidRPr="00A25939">
              <w:rPr>
                <w:rFonts w:cstheme="minorHAnsi"/>
                <w:b/>
                <w:highlight w:val="lightGray"/>
              </w:rPr>
              <w:lastRenderedPageBreak/>
              <w:t>Γ. ΕΓΚΑΤΑΣΤΑΣΗ – ΠΑΡΑΔΟΣΗ</w:t>
            </w: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Γ1: </w:t>
            </w:r>
            <w:r w:rsidRPr="00A25939">
              <w:rPr>
                <w:rFonts w:asciiTheme="majorHAnsi" w:hAnsiTheme="majorHAnsi" w:cstheme="minorHAnsi"/>
                <w:sz w:val="20"/>
              </w:rPr>
              <w:t>Οι συμμετέχοντες στο διαγωνισμό μπορούν να λάβουν επιτόπια γνώση των συνθηκών του χώρου εγκατάστασης, ώστε να προβλεφθούν όλες οι αναγκαίες ενέργειες (εργασίες, τροποποιήσεις, κατασκευές κλπ.) που απαιτούνται για να διασφαλίζονται όλες οι απαιτήσεις των ισχυόντων κανονισμών του Ελληνικού κράτους και η νόμιμη λειτουργία του νέου μηχανήματος.</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Γ2: </w:t>
            </w:r>
            <w:r w:rsidRPr="00A25939">
              <w:rPr>
                <w:rFonts w:asciiTheme="majorHAnsi" w:hAnsiTheme="majorHAnsi" w:cstheme="minorHAnsi"/>
                <w:sz w:val="20"/>
              </w:rPr>
              <w:t>Το μηχάνημα θα εγκατασταθεί, θα παραδοθεί και θα παραληφθεί με ευθύνη του προμηθευτή στον χώρο που θα του υποδειχθεί από το Νοσοκομείο.</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Γ3: </w:t>
            </w:r>
            <w:r w:rsidRPr="00A25939">
              <w:rPr>
                <w:rFonts w:asciiTheme="majorHAnsi" w:hAnsiTheme="majorHAnsi" w:cstheme="minorHAnsi"/>
                <w:sz w:val="20"/>
              </w:rPr>
              <w:t xml:space="preserve">Η παράδοση του μηχανήματος </w:t>
            </w:r>
            <w:r w:rsidRPr="00A25939">
              <w:rPr>
                <w:rFonts w:asciiTheme="majorHAnsi" w:hAnsiTheme="majorHAnsi" w:cstheme="minorHAnsi"/>
                <w:b/>
                <w:sz w:val="20"/>
              </w:rPr>
              <w:t>θα πραγματοποιηθεί μέσα σε διάστημα ενενήντα (90) ημερολογιακών ημερών (ποσοτική και ποιοτική παράδοση).</w:t>
            </w:r>
            <w:r w:rsidRPr="00A25939">
              <w:rPr>
                <w:rFonts w:asciiTheme="majorHAnsi" w:hAnsiTheme="majorHAnsi" w:cstheme="minorHAnsi"/>
                <w:sz w:val="20"/>
              </w:rPr>
              <w:t xml:space="preserve"> Μέσα στο διάστημα αυτό (χρόνος παράδοσης)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 σε κατάσταση λειτουργίας </w:t>
            </w:r>
            <w:r w:rsidRPr="00A25939">
              <w:rPr>
                <w:rFonts w:asciiTheme="majorHAnsi" w:hAnsiTheme="majorHAnsi" w:cstheme="minorHAnsi"/>
                <w:b/>
                <w:i/>
                <w:sz w:val="20"/>
                <w:u w:val="single"/>
              </w:rPr>
              <w:t>και η ολοκλήρωση της αρχικής εκπαίδευσης του προσωπικού</w:t>
            </w:r>
            <w:r w:rsidRPr="00A25939">
              <w:rPr>
                <w:rFonts w:asciiTheme="majorHAnsi" w:hAnsiTheme="majorHAnsi" w:cstheme="minorHAnsi"/>
                <w:sz w:val="20"/>
              </w:rPr>
              <w:t>. Ο χρόνος παράδοσης αρχίζει από την ημερομηνία υπογραφής της σύμβασης. 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p w:rsidR="00DE58B2" w:rsidRPr="00A25939" w:rsidRDefault="00DE58B2" w:rsidP="00CB3C54">
            <w:pPr>
              <w:widowControl w:val="0"/>
              <w:shd w:val="clear" w:color="auto" w:fill="FFFFFF"/>
              <w:autoSpaceDE w:val="0"/>
              <w:autoSpaceDN w:val="0"/>
              <w:adjustRightInd w:val="0"/>
              <w:spacing w:before="120"/>
              <w:ind w:left="851"/>
              <w:rPr>
                <w:b/>
                <w:color w:val="000000"/>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Γ4: </w:t>
            </w:r>
            <w:r w:rsidRPr="00A25939">
              <w:rPr>
                <w:rFonts w:asciiTheme="majorHAnsi" w:hAnsiTheme="majorHAnsi" w:cstheme="minorHAnsi"/>
                <w:sz w:val="20"/>
              </w:rPr>
              <w:t>Ο ανάδοχος υποχρεούται κατά την παράδοση του μηχανήματος να παραδώσει: Δύο(2) Εγχειρίδια Λειτουργίας (</w:t>
            </w:r>
            <w:r w:rsidRPr="00A25939">
              <w:rPr>
                <w:rFonts w:asciiTheme="majorHAnsi" w:hAnsiTheme="majorHAnsi" w:cstheme="minorHAnsi"/>
                <w:sz w:val="20"/>
                <w:lang w:val="en-US"/>
              </w:rPr>
              <w:t>Operational</w:t>
            </w:r>
            <w:r w:rsidRPr="00A25939">
              <w:rPr>
                <w:rFonts w:asciiTheme="majorHAnsi" w:hAnsiTheme="majorHAnsi" w:cstheme="minorHAnsi"/>
                <w:sz w:val="20"/>
              </w:rPr>
              <w:t xml:space="preserve"> </w:t>
            </w:r>
            <w:r w:rsidRPr="00A25939">
              <w:rPr>
                <w:rFonts w:asciiTheme="majorHAnsi" w:hAnsiTheme="majorHAnsi" w:cstheme="minorHAnsi"/>
                <w:sz w:val="20"/>
                <w:lang w:val="en-US"/>
              </w:rPr>
              <w:t>Manuals</w:t>
            </w:r>
            <w:r w:rsidRPr="00A25939">
              <w:rPr>
                <w:rFonts w:asciiTheme="majorHAnsi" w:hAnsiTheme="majorHAnsi" w:cstheme="minorHAnsi"/>
                <w:sz w:val="20"/>
              </w:rPr>
              <w:t>) με σαφείς οδηγίες χρήσεως και λειτουργίας του κατασκευαστικού οίκου (</w:t>
            </w:r>
            <w:r w:rsidRPr="00A25939">
              <w:rPr>
                <w:rFonts w:asciiTheme="majorHAnsi" w:hAnsiTheme="majorHAnsi" w:cstheme="minorHAnsi"/>
                <w:sz w:val="20"/>
                <w:lang w:val="en-US"/>
              </w:rPr>
              <w:t>Operation</w:t>
            </w:r>
            <w:r w:rsidRPr="00A25939">
              <w:rPr>
                <w:rFonts w:asciiTheme="majorHAnsi" w:hAnsiTheme="majorHAnsi" w:cstheme="minorHAnsi"/>
                <w:sz w:val="20"/>
              </w:rPr>
              <w:t xml:space="preserve"> </w:t>
            </w:r>
            <w:r w:rsidRPr="00A25939">
              <w:rPr>
                <w:rFonts w:asciiTheme="majorHAnsi" w:hAnsiTheme="majorHAnsi" w:cstheme="minorHAnsi"/>
                <w:sz w:val="20"/>
                <w:lang w:val="en-US"/>
              </w:rPr>
              <w:t>Manuals</w:t>
            </w:r>
            <w:r w:rsidRPr="00A25939">
              <w:rPr>
                <w:rFonts w:asciiTheme="majorHAnsi" w:hAnsiTheme="majorHAnsi" w:cstheme="minorHAnsi"/>
                <w:sz w:val="20"/>
              </w:rPr>
              <w:t>) με αναλυτική περιγραφή των αντίστοιχων πρωτοκόλλων και λειτουργιών για όλες τις αντίστοιχες εφαρμογές μεταφρασμένο οπωσδήποτε στην Ελληνική Γλώσσα. Πλήρη σειρά τευχών (εις διπλούν) με οδηγίες συντήρησης και επισκευής (</w:t>
            </w:r>
            <w:r w:rsidRPr="00A25939">
              <w:rPr>
                <w:rFonts w:asciiTheme="majorHAnsi" w:hAnsiTheme="majorHAnsi" w:cstheme="minorHAnsi"/>
                <w:sz w:val="20"/>
                <w:lang w:val="en-US"/>
              </w:rPr>
              <w:t>SERVICE</w:t>
            </w:r>
            <w:r w:rsidRPr="00A25939">
              <w:rPr>
                <w:rFonts w:asciiTheme="majorHAnsi" w:hAnsiTheme="majorHAnsi" w:cstheme="minorHAnsi"/>
                <w:sz w:val="20"/>
              </w:rPr>
              <w:t xml:space="preserve"> </w:t>
            </w:r>
            <w:r w:rsidRPr="00A25939">
              <w:rPr>
                <w:rFonts w:asciiTheme="majorHAnsi" w:hAnsiTheme="majorHAnsi" w:cstheme="minorHAnsi"/>
                <w:sz w:val="20"/>
                <w:lang w:val="en-US"/>
              </w:rPr>
              <w:t>MANUALS</w:t>
            </w:r>
            <w:r w:rsidRPr="00A25939">
              <w:rPr>
                <w:rFonts w:asciiTheme="majorHAnsi" w:hAnsiTheme="majorHAnsi" w:cstheme="minorHAnsi"/>
                <w:sz w:val="20"/>
              </w:rPr>
              <w:t>) στην Ελληνική ή Αγγλική γλώσσα. Πλήρες πρωτόκολλο ελέγχου ηλεκτρικής ασφάλειας του μηχανήματος. 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w:t>
            </w:r>
            <w:r w:rsidRPr="00A25939">
              <w:rPr>
                <w:rFonts w:asciiTheme="majorHAnsi" w:hAnsiTheme="majorHAnsi" w:cstheme="minorHAnsi"/>
                <w:sz w:val="20"/>
                <w:lang w:val="en-US"/>
              </w:rPr>
              <w:t>Parts</w:t>
            </w:r>
            <w:r w:rsidRPr="00A25939">
              <w:rPr>
                <w:rFonts w:asciiTheme="majorHAnsi" w:hAnsiTheme="majorHAnsi" w:cstheme="minorHAnsi"/>
                <w:sz w:val="20"/>
              </w:rPr>
              <w:t xml:space="preserve"> </w:t>
            </w:r>
            <w:r w:rsidRPr="00A25939">
              <w:rPr>
                <w:rFonts w:asciiTheme="majorHAnsi" w:hAnsiTheme="majorHAnsi" w:cstheme="minorHAnsi"/>
                <w:sz w:val="20"/>
                <w:lang w:val="en-US"/>
              </w:rPr>
              <w:t>Books</w:t>
            </w:r>
            <w:r w:rsidRPr="00A25939">
              <w:rPr>
                <w:rFonts w:asciiTheme="majorHAnsi" w:hAnsiTheme="majorHAnsi" w:cstheme="minorHAnsi"/>
                <w:sz w:val="20"/>
              </w:rPr>
              <w:t>) στην ελληνική ή αγγλική γλώσσα.</w:t>
            </w:r>
          </w:p>
          <w:p w:rsidR="00DE58B2" w:rsidRPr="00A25939" w:rsidRDefault="00DE58B2" w:rsidP="00CB3C54">
            <w:pPr>
              <w:rPr>
                <w:rFonts w:cstheme="minorHAnsi"/>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jc w:val="center"/>
              <w:rPr>
                <w:rFonts w:cstheme="minorHAnsi"/>
                <w:b/>
              </w:rPr>
            </w:pPr>
            <w:r w:rsidRPr="00A25939">
              <w:rPr>
                <w:rFonts w:cstheme="minorHAnsi"/>
                <w:b/>
                <w:highlight w:val="lightGray"/>
              </w:rPr>
              <w:lastRenderedPageBreak/>
              <w:t>Δ. ΠΙΣΤΟΠΟΙΗΤΙΚΑ</w:t>
            </w: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Δ1: </w:t>
            </w:r>
            <w:r w:rsidRPr="00A25939">
              <w:rPr>
                <w:rFonts w:asciiTheme="majorHAnsi" w:hAnsiTheme="majorHAnsi" w:cstheme="minorHAnsi"/>
                <w:sz w:val="20"/>
              </w:rPr>
              <w:t xml:space="preserve">Οι προμηθευτές πρέπει, με ποινή αποκλεισμού της προσφοράς, να καταθέσουν με την προσφορά τους πλήρη τεκμηριωμένα πιστοποιητικά σήμανσης </w:t>
            </w:r>
            <w:r w:rsidRPr="00A25939">
              <w:rPr>
                <w:rFonts w:asciiTheme="majorHAnsi" w:hAnsiTheme="majorHAnsi" w:cstheme="minorHAnsi"/>
                <w:sz w:val="20"/>
                <w:lang w:val="en-US"/>
              </w:rPr>
              <w:t>CE</w:t>
            </w:r>
            <w:r w:rsidRPr="00A25939">
              <w:rPr>
                <w:rFonts w:asciiTheme="majorHAnsi" w:hAnsiTheme="majorHAnsi" w:cstheme="minorHAnsi"/>
                <w:sz w:val="20"/>
              </w:rPr>
              <w:t xml:space="preserve"> (οδηγία 93/42/ΕΕ).</w:t>
            </w:r>
          </w:p>
          <w:p w:rsidR="00DE58B2" w:rsidRPr="00A25939" w:rsidRDefault="00DE58B2" w:rsidP="00CB3C54">
            <w:pPr>
              <w:rPr>
                <w:rFonts w:cstheme="minorHAnsi"/>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widowControl w:val="0"/>
              <w:spacing w:after="240"/>
              <w:rPr>
                <w:rFonts w:cstheme="minorHAnsi"/>
              </w:rPr>
            </w:pPr>
            <w:r w:rsidRPr="00A25939">
              <w:rPr>
                <w:rFonts w:cstheme="minorHAnsi"/>
                <w:b/>
                <w:i/>
              </w:rPr>
              <w:t xml:space="preserve">Δ2: </w:t>
            </w:r>
            <w:r w:rsidRPr="00A25939">
              <w:rPr>
                <w:rFonts w:cstheme="minorHAnsi"/>
                <w:i/>
              </w:rPr>
              <w:t xml:space="preserve">Η προσφορά πρέπει να συνοδεύεται από έγκυρο πιστοποιητικό σειράς </w:t>
            </w:r>
            <w:r w:rsidRPr="00A25939">
              <w:rPr>
                <w:rFonts w:cstheme="minorHAnsi"/>
                <w:i/>
                <w:lang w:val="en-US"/>
              </w:rPr>
              <w:t>ISO</w:t>
            </w:r>
            <w:r w:rsidRPr="00A25939">
              <w:rPr>
                <w:rFonts w:cstheme="minorHAnsi"/>
                <w:i/>
              </w:rPr>
              <w:t xml:space="preserve"> 13485(ή ισοδύναμο) και προαιρετικά </w:t>
            </w:r>
            <w:r w:rsidRPr="00A25939">
              <w:rPr>
                <w:rFonts w:cstheme="minorHAnsi"/>
                <w:i/>
                <w:lang w:val="en-US"/>
              </w:rPr>
              <w:t>ISO</w:t>
            </w:r>
            <w:r w:rsidRPr="00A25939">
              <w:rPr>
                <w:rFonts w:cstheme="minorHAnsi"/>
                <w:i/>
              </w:rPr>
              <w:t xml:space="preserve"> σειράς 9000 του οίκου κατασκευής με ποινή απόρριψης. Τα μη </w:t>
            </w:r>
            <w:proofErr w:type="spellStart"/>
            <w:r w:rsidRPr="00A25939">
              <w:rPr>
                <w:rFonts w:cstheme="minorHAnsi"/>
                <w:i/>
              </w:rPr>
              <w:t>ιατροτεχνολογικά</w:t>
            </w:r>
            <w:proofErr w:type="spellEnd"/>
            <w:r w:rsidRPr="00A25939">
              <w:rPr>
                <w:rFonts w:cstheme="minorHAnsi"/>
                <w:i/>
              </w:rPr>
              <w:t xml:space="preserve"> προϊόντα όπως Η/Υ, εκτυπωτής, </w:t>
            </w:r>
            <w:r w:rsidRPr="00A25939">
              <w:rPr>
                <w:rFonts w:cstheme="minorHAnsi"/>
                <w:i/>
                <w:lang w:val="en-US"/>
              </w:rPr>
              <w:t>UPS</w:t>
            </w:r>
            <w:r w:rsidRPr="00A25939">
              <w:rPr>
                <w:rFonts w:cstheme="minorHAnsi"/>
                <w:i/>
              </w:rPr>
              <w:t xml:space="preserve"> κλπ. αρκεί να συνοδεύονται από πιστοποιητικά </w:t>
            </w:r>
            <w:r w:rsidRPr="00A25939">
              <w:rPr>
                <w:rFonts w:cstheme="minorHAnsi"/>
                <w:i/>
                <w:lang w:val="en-US"/>
              </w:rPr>
              <w:t>CE</w:t>
            </w:r>
            <w:r w:rsidRPr="00A25939">
              <w:rPr>
                <w:rFonts w:cstheme="minorHAnsi"/>
                <w:i/>
              </w:rPr>
              <w:t xml:space="preserve"> και </w:t>
            </w:r>
            <w:r w:rsidRPr="00A25939">
              <w:rPr>
                <w:rFonts w:cstheme="minorHAnsi"/>
                <w:i/>
                <w:lang w:val="en-US"/>
              </w:rPr>
              <w:t>ISO</w:t>
            </w:r>
            <w:r w:rsidRPr="00A25939">
              <w:rPr>
                <w:rFonts w:cstheme="minorHAnsi"/>
                <w:i/>
              </w:rPr>
              <w:t xml:space="preserve"> σειράς 9000 του κατασκευαστή.</w:t>
            </w: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jc w:val="center"/>
              <w:rPr>
                <w:rFonts w:cstheme="minorHAnsi"/>
                <w:b/>
              </w:rPr>
            </w:pPr>
            <w:r w:rsidRPr="00A25939">
              <w:rPr>
                <w:rFonts w:cstheme="minorHAnsi"/>
                <w:b/>
                <w:highlight w:val="lightGray"/>
              </w:rPr>
              <w:t>Ε. ΕΚΠΑΙΔΕΥΣΗ</w:t>
            </w: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Ε1: </w:t>
            </w:r>
            <w:r w:rsidRPr="00A25939">
              <w:rPr>
                <w:rFonts w:asciiTheme="majorHAnsi" w:hAnsiTheme="majorHAnsi" w:cstheme="minorHAnsi"/>
                <w:sz w:val="20"/>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 τεχνολόγους), ως και αντίγραφο των αναγκαίων βοηθημάτων ή πινάκων στην Ελληνική Γλώσσα. Να αναφερθεί ο χρόνος, ο τόπος και η διάρκεια της εκπαίδευσης.</w:t>
            </w:r>
          </w:p>
          <w:p w:rsidR="00DE58B2" w:rsidRPr="00A25939" w:rsidRDefault="00DE58B2" w:rsidP="00CB3C54">
            <w:pPr>
              <w:rPr>
                <w:rFonts w:cstheme="minorHAnsi"/>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Ε2: </w:t>
            </w:r>
            <w:r w:rsidRPr="00A25939">
              <w:rPr>
                <w:rFonts w:asciiTheme="majorHAnsi" w:hAnsiTheme="majorHAnsi" w:cstheme="minorHAnsi"/>
                <w:sz w:val="20"/>
              </w:rPr>
              <w:t xml:space="preserve">Η </w:t>
            </w:r>
            <w:r w:rsidRPr="00A25939">
              <w:rPr>
                <w:rFonts w:asciiTheme="majorHAnsi" w:hAnsiTheme="majorHAnsi" w:cstheme="minorHAnsi"/>
                <w:b/>
                <w:i/>
                <w:sz w:val="20"/>
              </w:rPr>
              <w:t xml:space="preserve">αρχική </w:t>
            </w:r>
            <w:r w:rsidRPr="00A25939">
              <w:rPr>
                <w:rFonts w:asciiTheme="majorHAnsi" w:hAnsiTheme="majorHAnsi" w:cstheme="minorHAnsi"/>
                <w:sz w:val="20"/>
              </w:rPr>
              <w:t>εκπαίδευση (ιατρών-χειριστών-</w:t>
            </w:r>
            <w:proofErr w:type="spellStart"/>
            <w:r w:rsidRPr="00A25939">
              <w:rPr>
                <w:rFonts w:asciiTheme="majorHAnsi" w:hAnsiTheme="majorHAnsi" w:cstheme="minorHAnsi"/>
                <w:sz w:val="20"/>
              </w:rPr>
              <w:t>τεχνικώ</w:t>
            </w:r>
            <w:proofErr w:type="spellEnd"/>
            <w:r w:rsidRPr="00A25939">
              <w:rPr>
                <w:rFonts w:asciiTheme="majorHAnsi" w:hAnsiTheme="majorHAnsi" w:cstheme="minorHAnsi"/>
                <w:sz w:val="20"/>
              </w:rPr>
              <w:t xml:space="preserve">ν), θα παρέχεται για </w:t>
            </w:r>
            <w:r w:rsidRPr="00A25939">
              <w:rPr>
                <w:rFonts w:asciiTheme="majorHAnsi" w:hAnsiTheme="majorHAnsi" w:cstheme="minorHAnsi"/>
                <w:b/>
                <w:i/>
                <w:sz w:val="20"/>
              </w:rPr>
              <w:t>τουλάχιστον</w:t>
            </w:r>
            <w:r w:rsidRPr="00A25939">
              <w:rPr>
                <w:rFonts w:asciiTheme="majorHAnsi" w:hAnsiTheme="majorHAnsi" w:cstheme="minorHAnsi"/>
                <w:sz w:val="20"/>
              </w:rPr>
              <w:t xml:space="preserve"> τριάντα (30) ημέρες μετά την εγκατάσταση του μηχανήματος, άνευ πρόσθετης αμοιβής του προμηθευτή και θα γίνεται στην Ελληνική Γλώσσα.</w:t>
            </w:r>
          </w:p>
          <w:p w:rsidR="00DE58B2" w:rsidRPr="00A25939" w:rsidRDefault="00DE58B2" w:rsidP="00CB3C54">
            <w:pPr>
              <w:rPr>
                <w:rFonts w:cstheme="minorHAnsi"/>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sz w:val="20"/>
              </w:rPr>
              <w:t xml:space="preserve">Ε3: </w:t>
            </w:r>
            <w:r w:rsidRPr="00A25939">
              <w:rPr>
                <w:rFonts w:asciiTheme="majorHAnsi" w:hAnsiTheme="majorHAnsi" w:cstheme="minorHAnsi"/>
                <w:sz w:val="20"/>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w:t>
            </w:r>
          </w:p>
          <w:p w:rsidR="00DE58B2" w:rsidRPr="00A25939" w:rsidRDefault="00DE58B2" w:rsidP="00CB3C54">
            <w:pPr>
              <w:rPr>
                <w:rFonts w:cstheme="minorHAnsi"/>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r w:rsidR="00DE58B2" w:rsidRPr="00B0564D" w:rsidTr="00CB3C54">
        <w:tc>
          <w:tcPr>
            <w:tcW w:w="11600" w:type="dxa"/>
            <w:vAlign w:val="center"/>
          </w:tcPr>
          <w:p w:rsidR="00DE58B2" w:rsidRPr="00A25939" w:rsidRDefault="00DE58B2" w:rsidP="00CB3C54">
            <w:pPr>
              <w:pStyle w:val="a5"/>
              <w:ind w:left="0" w:firstLine="0"/>
              <w:rPr>
                <w:rFonts w:asciiTheme="majorHAnsi" w:hAnsiTheme="majorHAnsi" w:cstheme="minorHAnsi"/>
                <w:sz w:val="20"/>
              </w:rPr>
            </w:pPr>
            <w:r w:rsidRPr="00A25939">
              <w:rPr>
                <w:rFonts w:asciiTheme="majorHAnsi" w:hAnsiTheme="majorHAnsi" w:cstheme="minorHAnsi"/>
                <w:b/>
                <w:i/>
                <w:sz w:val="20"/>
              </w:rPr>
              <w:t xml:space="preserve">Ε4: </w:t>
            </w:r>
            <w:r w:rsidRPr="00A25939">
              <w:rPr>
                <w:rFonts w:asciiTheme="majorHAnsi" w:hAnsiTheme="majorHAnsi" w:cstheme="minorHAnsi"/>
                <w:i/>
                <w:sz w:val="20"/>
              </w:rPr>
              <w:t xml:space="preserve">Να κατατεθεί πρόταση </w:t>
            </w:r>
            <w:r w:rsidRPr="00A25939">
              <w:rPr>
                <w:rFonts w:asciiTheme="majorHAnsi" w:hAnsiTheme="majorHAnsi" w:cstheme="minorHAnsi"/>
                <w:sz w:val="20"/>
              </w:rPr>
              <w:t xml:space="preserve">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w:t>
            </w:r>
          </w:p>
          <w:p w:rsidR="00DE58B2" w:rsidRPr="00A25939" w:rsidRDefault="00DE58B2" w:rsidP="00CB3C54">
            <w:pPr>
              <w:rPr>
                <w:rFonts w:cstheme="minorHAnsi"/>
              </w:rPr>
            </w:pPr>
          </w:p>
        </w:tc>
        <w:tc>
          <w:tcPr>
            <w:tcW w:w="1600" w:type="dxa"/>
            <w:vAlign w:val="center"/>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c>
          <w:tcPr>
            <w:tcW w:w="1586" w:type="dxa"/>
          </w:tcPr>
          <w:p w:rsidR="00DE58B2" w:rsidRPr="00B0564D" w:rsidRDefault="00DE58B2" w:rsidP="00CB3C54">
            <w:pPr>
              <w:shd w:val="clear" w:color="auto" w:fill="FFFFFF"/>
              <w:tabs>
                <w:tab w:val="left" w:pos="1277"/>
              </w:tabs>
              <w:spacing w:before="120"/>
              <w:jc w:val="center"/>
              <w:rPr>
                <w:rFonts w:asciiTheme="minorHAnsi" w:hAnsiTheme="minorHAnsi"/>
                <w:color w:val="000000"/>
              </w:rPr>
            </w:pPr>
          </w:p>
        </w:tc>
      </w:tr>
    </w:tbl>
    <w:p w:rsidR="005163AC" w:rsidRDefault="005163AC"/>
    <w:sectPr w:rsidR="005163AC" w:rsidSect="00DE58B2">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58B2"/>
    <w:rsid w:val="002203F3"/>
    <w:rsid w:val="005163AC"/>
    <w:rsid w:val="00566EC0"/>
    <w:rsid w:val="007915BB"/>
    <w:rsid w:val="00DE58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B2"/>
    <w:pPr>
      <w:spacing w:after="0"/>
      <w:jc w:val="both"/>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8B2"/>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Σώμα κειμένου_"/>
    <w:link w:val="1"/>
    <w:rsid w:val="00DE58B2"/>
    <w:rPr>
      <w:i/>
      <w:iCs/>
      <w:spacing w:val="1"/>
      <w:sz w:val="17"/>
      <w:szCs w:val="17"/>
      <w:shd w:val="clear" w:color="auto" w:fill="FFFFFF"/>
    </w:rPr>
  </w:style>
  <w:style w:type="paragraph" w:customStyle="1" w:styleId="1">
    <w:name w:val="Σώμα κειμένου1"/>
    <w:basedOn w:val="a"/>
    <w:link w:val="a4"/>
    <w:rsid w:val="00DE58B2"/>
    <w:pPr>
      <w:widowControl w:val="0"/>
      <w:shd w:val="clear" w:color="auto" w:fill="FFFFFF"/>
      <w:spacing w:line="379" w:lineRule="exact"/>
      <w:ind w:hanging="320"/>
    </w:pPr>
    <w:rPr>
      <w:rFonts w:asciiTheme="minorHAnsi" w:eastAsiaTheme="minorHAnsi" w:hAnsiTheme="minorHAnsi" w:cstheme="minorBidi"/>
      <w:i/>
      <w:iCs/>
      <w:spacing w:val="1"/>
      <w:sz w:val="17"/>
      <w:szCs w:val="17"/>
      <w:lang w:eastAsia="en-US"/>
    </w:rPr>
  </w:style>
  <w:style w:type="paragraph" w:styleId="a5">
    <w:name w:val="List Paragraph"/>
    <w:basedOn w:val="a"/>
    <w:uiPriority w:val="34"/>
    <w:qFormat/>
    <w:rsid w:val="00DE58B2"/>
    <w:pPr>
      <w:suppressAutoHyphens/>
      <w:ind w:left="720" w:firstLine="720"/>
      <w:contextualSpacing/>
    </w:pPr>
    <w:rPr>
      <w:rFonts w:ascii="Arial" w:hAnsi="Arial"/>
      <w:sz w:val="28"/>
      <w:lang w:eastAsia="ar-SA"/>
    </w:rPr>
  </w:style>
  <w:style w:type="character" w:customStyle="1" w:styleId="Arial450">
    <w:name w:val="Σώμα κειμένου + Arial;4;5 στ.;Χωρίς πλάγια γραφή;Διάστιχο 0 στ."/>
    <w:rsid w:val="00DE58B2"/>
    <w:rPr>
      <w:rFonts w:ascii="Arial" w:eastAsia="Arial" w:hAnsi="Arial" w:cs="Arial"/>
      <w:b w:val="0"/>
      <w:bCs w:val="0"/>
      <w:i/>
      <w:iCs/>
      <w:smallCaps w:val="0"/>
      <w:strike w:val="0"/>
      <w:color w:val="000000"/>
      <w:spacing w:val="5"/>
      <w:w w:val="100"/>
      <w:position w:val="0"/>
      <w:sz w:val="9"/>
      <w:szCs w:val="9"/>
      <w:u w:val="none"/>
      <w:lang w:val="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15037</Characters>
  <Application>Microsoft Office Word</Application>
  <DocSecurity>0</DocSecurity>
  <Lines>125</Lines>
  <Paragraphs>35</Paragraphs>
  <ScaleCrop>false</ScaleCrop>
  <Company> </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user_prom1</dc:creator>
  <cp:keywords/>
  <dc:description/>
  <cp:lastModifiedBy>user_prom1</cp:lastModifiedBy>
  <cp:revision>1</cp:revision>
  <dcterms:created xsi:type="dcterms:W3CDTF">2019-08-01T08:17:00Z</dcterms:created>
  <dcterms:modified xsi:type="dcterms:W3CDTF">2019-08-01T08:18:00Z</dcterms:modified>
</cp:coreProperties>
</file>